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3DED8" w14:textId="77777777" w:rsidR="007065FF" w:rsidRDefault="00000000">
      <w:pPr>
        <w:jc w:val="center"/>
      </w:pPr>
      <w:r>
        <w:br/>
      </w:r>
      <w:r>
        <w:br/>
      </w:r>
      <w:r>
        <w:rPr>
          <w:b/>
          <w:sz w:val="60"/>
        </w:rPr>
        <w:t>DESENVOLVIMENTO</w:t>
      </w:r>
      <w:r>
        <w:rPr>
          <w:b/>
          <w:sz w:val="60"/>
        </w:rPr>
        <w:br/>
        <w:t>SOCIOEMOCIONAL E</w:t>
      </w:r>
      <w:r>
        <w:rPr>
          <w:b/>
          <w:sz w:val="60"/>
        </w:rPr>
        <w:br/>
        <w:t>VÍNCULO MÃE-CRIANÇA</w:t>
      </w:r>
    </w:p>
    <w:p w14:paraId="6458C14F" w14:textId="77777777" w:rsidR="007065FF" w:rsidRDefault="00000000">
      <w:pPr>
        <w:jc w:val="center"/>
      </w:pPr>
      <w:r>
        <w:rPr>
          <w:i/>
          <w:sz w:val="36"/>
        </w:rPr>
        <w:t>Crianças com síndrome de Down</w:t>
      </w:r>
    </w:p>
    <w:p w14:paraId="3BFCE06C" w14:textId="77777777" w:rsidR="007065FF" w:rsidRDefault="00000000">
      <w:pPr>
        <w:jc w:val="center"/>
      </w:pPr>
      <w:r>
        <w:br/>
        <w:t>Um olhar integrado sobre cérebro, emoções, apego,</w:t>
      </w:r>
      <w:r>
        <w:br/>
        <w:t>comunicação, família e inclusão</w:t>
      </w:r>
    </w:p>
    <w:p w14:paraId="6F3A5836" w14:textId="77777777" w:rsidR="007065FF" w:rsidRDefault="00000000">
      <w:r>
        <w:br/>
      </w:r>
      <w:r>
        <w:br/>
      </w:r>
      <w:r>
        <w:br/>
      </w:r>
    </w:p>
    <w:p w14:paraId="228E0278" w14:textId="77777777" w:rsidR="007065FF" w:rsidRDefault="00000000">
      <w:r>
        <w:br w:type="page"/>
      </w:r>
    </w:p>
    <w:p w14:paraId="5899DB1D" w14:textId="77777777" w:rsidR="00681215" w:rsidRDefault="00681215">
      <w:pPr>
        <w:pStyle w:val="Ttulo1"/>
      </w:pPr>
    </w:p>
    <w:p w14:paraId="597CAE9B" w14:textId="77777777" w:rsidR="00681215" w:rsidRPr="00681215" w:rsidRDefault="00681215" w:rsidP="00681215">
      <w:pPr>
        <w:jc w:val="center"/>
        <w:rPr>
          <w:rFonts w:cs="Arial"/>
          <w:sz w:val="48"/>
          <w:szCs w:val="48"/>
        </w:rPr>
      </w:pPr>
      <w:proofErr w:type="spellStart"/>
      <w:r w:rsidRPr="00681215">
        <w:rPr>
          <w:rFonts w:cs="Arial"/>
          <w:sz w:val="48"/>
          <w:szCs w:val="48"/>
        </w:rPr>
        <w:t>Autora</w:t>
      </w:r>
      <w:proofErr w:type="spellEnd"/>
      <w:r w:rsidRPr="00681215">
        <w:rPr>
          <w:rFonts w:cs="Arial"/>
          <w:sz w:val="48"/>
          <w:szCs w:val="48"/>
        </w:rPr>
        <w:t xml:space="preserve">: Sofia Noblat  </w:t>
      </w:r>
    </w:p>
    <w:p w14:paraId="1F4353F7" w14:textId="77777777" w:rsidR="00681215" w:rsidRPr="00681215" w:rsidRDefault="00681215" w:rsidP="00681215">
      <w:pPr>
        <w:jc w:val="center"/>
        <w:rPr>
          <w:rFonts w:cs="Arial"/>
          <w:sz w:val="48"/>
          <w:szCs w:val="48"/>
        </w:rPr>
      </w:pPr>
      <w:proofErr w:type="spellStart"/>
      <w:r w:rsidRPr="00681215">
        <w:rPr>
          <w:rFonts w:cs="Arial"/>
          <w:sz w:val="48"/>
          <w:szCs w:val="48"/>
        </w:rPr>
        <w:t>Pedagoga</w:t>
      </w:r>
      <w:proofErr w:type="spellEnd"/>
      <w:r w:rsidRPr="00681215">
        <w:rPr>
          <w:rFonts w:cs="Arial"/>
          <w:sz w:val="48"/>
          <w:szCs w:val="48"/>
        </w:rPr>
        <w:t xml:space="preserve"> e </w:t>
      </w:r>
      <w:proofErr w:type="spellStart"/>
      <w:r w:rsidRPr="00681215">
        <w:rPr>
          <w:rFonts w:cs="Arial"/>
          <w:sz w:val="48"/>
          <w:szCs w:val="48"/>
        </w:rPr>
        <w:t>Psicóloga</w:t>
      </w:r>
      <w:proofErr w:type="spellEnd"/>
    </w:p>
    <w:p w14:paraId="74F8F488" w14:textId="77777777" w:rsidR="00681215" w:rsidRPr="00681215" w:rsidRDefault="00681215" w:rsidP="00681215">
      <w:pPr>
        <w:jc w:val="both"/>
        <w:rPr>
          <w:rFonts w:cs="Arial"/>
        </w:rPr>
      </w:pPr>
    </w:p>
    <w:p w14:paraId="0DCA0264" w14:textId="77777777" w:rsidR="00681215" w:rsidRPr="00681215" w:rsidRDefault="00681215" w:rsidP="00681215">
      <w:pPr>
        <w:spacing w:after="160" w:line="278" w:lineRule="auto"/>
        <w:jc w:val="center"/>
        <w:rPr>
          <w:rFonts w:cs="Arial"/>
        </w:rPr>
      </w:pPr>
      <w:r w:rsidRPr="00681215">
        <w:rPr>
          <w:rFonts w:cs="Arial"/>
          <w:noProof/>
        </w:rPr>
        <w:drawing>
          <wp:inline distT="0" distB="0" distL="0" distR="0" wp14:anchorId="36AC0DD7" wp14:editId="019BBB83">
            <wp:extent cx="2495550" cy="2495550"/>
            <wp:effectExtent l="0" t="0" r="0" b="0"/>
            <wp:docPr id="198459420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5550" cy="2495550"/>
                    </a:xfrm>
                    <a:prstGeom prst="rect">
                      <a:avLst/>
                    </a:prstGeom>
                    <a:noFill/>
                    <a:ln>
                      <a:noFill/>
                    </a:ln>
                  </pic:spPr>
                </pic:pic>
              </a:graphicData>
            </a:graphic>
          </wp:inline>
        </w:drawing>
      </w:r>
    </w:p>
    <w:p w14:paraId="19CA68E8" w14:textId="77777777" w:rsidR="00681215" w:rsidRPr="00681215" w:rsidRDefault="00681215" w:rsidP="00681215">
      <w:pPr>
        <w:jc w:val="center"/>
        <w:rPr>
          <w:rFonts w:cs="Arial"/>
        </w:rPr>
      </w:pPr>
    </w:p>
    <w:p w14:paraId="05275710" w14:textId="77777777" w:rsidR="00681215" w:rsidRPr="00681215" w:rsidRDefault="00681215" w:rsidP="00681215">
      <w:pPr>
        <w:spacing w:after="160" w:line="278" w:lineRule="auto"/>
        <w:ind w:firstLine="708"/>
        <w:jc w:val="both"/>
        <w:rPr>
          <w:rFonts w:cs="Arial"/>
          <w:sz w:val="24"/>
          <w:szCs w:val="24"/>
        </w:rPr>
      </w:pPr>
      <w:proofErr w:type="spellStart"/>
      <w:r w:rsidRPr="00681215">
        <w:rPr>
          <w:rFonts w:cs="Arial"/>
          <w:sz w:val="24"/>
          <w:szCs w:val="24"/>
        </w:rPr>
        <w:t>Professora</w:t>
      </w:r>
      <w:proofErr w:type="spellEnd"/>
      <w:r w:rsidRPr="00681215">
        <w:rPr>
          <w:rFonts w:cs="Arial"/>
          <w:sz w:val="24"/>
          <w:szCs w:val="24"/>
        </w:rPr>
        <w:t xml:space="preserve"> </w:t>
      </w:r>
      <w:proofErr w:type="spellStart"/>
      <w:r w:rsidRPr="00681215">
        <w:rPr>
          <w:rFonts w:cs="Arial"/>
          <w:sz w:val="24"/>
          <w:szCs w:val="24"/>
        </w:rPr>
        <w:t>alfabetizadora</w:t>
      </w:r>
      <w:proofErr w:type="spellEnd"/>
      <w:r w:rsidRPr="00681215">
        <w:rPr>
          <w:rFonts w:cs="Arial"/>
          <w:sz w:val="24"/>
          <w:szCs w:val="24"/>
        </w:rPr>
        <w:t xml:space="preserve"> com </w:t>
      </w:r>
      <w:proofErr w:type="spellStart"/>
      <w:r w:rsidRPr="00681215">
        <w:rPr>
          <w:rFonts w:cs="Arial"/>
          <w:sz w:val="24"/>
          <w:szCs w:val="24"/>
        </w:rPr>
        <w:t>mais</w:t>
      </w:r>
      <w:proofErr w:type="spellEnd"/>
      <w:r w:rsidRPr="00681215">
        <w:rPr>
          <w:rFonts w:cs="Arial"/>
          <w:sz w:val="24"/>
          <w:szCs w:val="24"/>
        </w:rPr>
        <w:t xml:space="preserve"> de 21 </w:t>
      </w:r>
      <w:proofErr w:type="spellStart"/>
      <w:r w:rsidRPr="00681215">
        <w:rPr>
          <w:rFonts w:cs="Arial"/>
          <w:sz w:val="24"/>
          <w:szCs w:val="24"/>
        </w:rPr>
        <w:t>anos</w:t>
      </w:r>
      <w:proofErr w:type="spellEnd"/>
      <w:r w:rsidRPr="00681215">
        <w:rPr>
          <w:rFonts w:cs="Arial"/>
          <w:sz w:val="24"/>
          <w:szCs w:val="24"/>
        </w:rPr>
        <w:t xml:space="preserve"> de </w:t>
      </w:r>
      <w:proofErr w:type="spellStart"/>
      <w:r w:rsidRPr="00681215">
        <w:rPr>
          <w:rFonts w:cs="Arial"/>
          <w:sz w:val="24"/>
          <w:szCs w:val="24"/>
        </w:rPr>
        <w:t>experiência</w:t>
      </w:r>
      <w:proofErr w:type="spellEnd"/>
      <w:r w:rsidRPr="00681215">
        <w:rPr>
          <w:rFonts w:cs="Arial"/>
          <w:sz w:val="24"/>
          <w:szCs w:val="24"/>
        </w:rPr>
        <w:t xml:space="preserve">, </w:t>
      </w:r>
      <w:proofErr w:type="spellStart"/>
      <w:r w:rsidRPr="00681215">
        <w:rPr>
          <w:rFonts w:cs="Arial"/>
          <w:sz w:val="24"/>
          <w:szCs w:val="24"/>
        </w:rPr>
        <w:t>atuando</w:t>
      </w:r>
      <w:proofErr w:type="spellEnd"/>
      <w:r w:rsidRPr="00681215">
        <w:rPr>
          <w:rFonts w:cs="Arial"/>
          <w:sz w:val="24"/>
          <w:szCs w:val="24"/>
        </w:rPr>
        <w:t xml:space="preserve"> com </w:t>
      </w:r>
      <w:proofErr w:type="spellStart"/>
      <w:r w:rsidRPr="00681215">
        <w:rPr>
          <w:rFonts w:cs="Arial"/>
          <w:sz w:val="24"/>
          <w:szCs w:val="24"/>
        </w:rPr>
        <w:t>crianças</w:t>
      </w:r>
      <w:proofErr w:type="spellEnd"/>
      <w:r w:rsidRPr="00681215">
        <w:rPr>
          <w:rFonts w:cs="Arial"/>
          <w:sz w:val="24"/>
          <w:szCs w:val="24"/>
        </w:rPr>
        <w:t xml:space="preserve"> </w:t>
      </w:r>
      <w:proofErr w:type="spellStart"/>
      <w:r w:rsidRPr="00681215">
        <w:rPr>
          <w:rFonts w:cs="Arial"/>
          <w:sz w:val="24"/>
          <w:szCs w:val="24"/>
        </w:rPr>
        <w:t>típicas</w:t>
      </w:r>
      <w:proofErr w:type="spellEnd"/>
      <w:r w:rsidRPr="00681215">
        <w:rPr>
          <w:rFonts w:cs="Arial"/>
          <w:sz w:val="24"/>
          <w:szCs w:val="24"/>
        </w:rPr>
        <w:t xml:space="preserve"> e </w:t>
      </w:r>
      <w:proofErr w:type="spellStart"/>
      <w:r w:rsidRPr="00681215">
        <w:rPr>
          <w:rFonts w:cs="Arial"/>
          <w:sz w:val="24"/>
          <w:szCs w:val="24"/>
        </w:rPr>
        <w:t>neuroatípicas</w:t>
      </w:r>
      <w:proofErr w:type="spellEnd"/>
      <w:r w:rsidRPr="00681215">
        <w:rPr>
          <w:rFonts w:cs="Arial"/>
          <w:sz w:val="24"/>
          <w:szCs w:val="24"/>
        </w:rPr>
        <w:t xml:space="preserve">. </w:t>
      </w:r>
      <w:proofErr w:type="spellStart"/>
      <w:r w:rsidRPr="00681215">
        <w:rPr>
          <w:rFonts w:cs="Arial"/>
          <w:sz w:val="24"/>
          <w:szCs w:val="24"/>
        </w:rPr>
        <w:t>Possui</w:t>
      </w:r>
      <w:proofErr w:type="spellEnd"/>
      <w:r w:rsidRPr="00681215">
        <w:rPr>
          <w:rFonts w:cs="Arial"/>
          <w:sz w:val="24"/>
          <w:szCs w:val="24"/>
        </w:rPr>
        <w:t xml:space="preserve"> </w:t>
      </w:r>
      <w:proofErr w:type="spellStart"/>
      <w:r w:rsidRPr="00681215">
        <w:rPr>
          <w:rFonts w:cs="Arial"/>
          <w:sz w:val="24"/>
          <w:szCs w:val="24"/>
        </w:rPr>
        <w:t>experiência</w:t>
      </w:r>
      <w:proofErr w:type="spellEnd"/>
      <w:r w:rsidRPr="00681215">
        <w:rPr>
          <w:rFonts w:cs="Arial"/>
          <w:sz w:val="24"/>
          <w:szCs w:val="24"/>
        </w:rPr>
        <w:t xml:space="preserve"> </w:t>
      </w:r>
      <w:proofErr w:type="spellStart"/>
      <w:r w:rsidRPr="00681215">
        <w:rPr>
          <w:rFonts w:cs="Arial"/>
          <w:sz w:val="24"/>
          <w:szCs w:val="24"/>
        </w:rPr>
        <w:t>em</w:t>
      </w:r>
      <w:proofErr w:type="spellEnd"/>
      <w:r w:rsidRPr="00681215">
        <w:rPr>
          <w:rFonts w:cs="Arial"/>
          <w:sz w:val="24"/>
          <w:szCs w:val="24"/>
        </w:rPr>
        <w:t xml:space="preserve"> </w:t>
      </w:r>
      <w:proofErr w:type="spellStart"/>
      <w:r w:rsidRPr="00681215">
        <w:rPr>
          <w:rFonts w:cs="Arial"/>
          <w:sz w:val="24"/>
          <w:szCs w:val="24"/>
        </w:rPr>
        <w:t>alfabetização</w:t>
      </w:r>
      <w:proofErr w:type="spellEnd"/>
      <w:r w:rsidRPr="00681215">
        <w:rPr>
          <w:rFonts w:cs="Arial"/>
          <w:sz w:val="24"/>
          <w:szCs w:val="24"/>
        </w:rPr>
        <w:t xml:space="preserve">, </w:t>
      </w:r>
      <w:proofErr w:type="spellStart"/>
      <w:r w:rsidRPr="00681215">
        <w:rPr>
          <w:rFonts w:cs="Arial"/>
          <w:sz w:val="24"/>
          <w:szCs w:val="24"/>
        </w:rPr>
        <w:t>planejamento</w:t>
      </w:r>
      <w:proofErr w:type="spellEnd"/>
      <w:r w:rsidRPr="00681215">
        <w:rPr>
          <w:rFonts w:cs="Arial"/>
          <w:sz w:val="24"/>
          <w:szCs w:val="24"/>
        </w:rPr>
        <w:t xml:space="preserve"> </w:t>
      </w:r>
      <w:proofErr w:type="spellStart"/>
      <w:r w:rsidRPr="00681215">
        <w:rPr>
          <w:rFonts w:cs="Arial"/>
          <w:sz w:val="24"/>
          <w:szCs w:val="24"/>
        </w:rPr>
        <w:t>pedagógico</w:t>
      </w:r>
      <w:proofErr w:type="spellEnd"/>
      <w:r w:rsidRPr="00681215">
        <w:rPr>
          <w:rFonts w:cs="Arial"/>
          <w:sz w:val="24"/>
          <w:szCs w:val="24"/>
        </w:rPr>
        <w:t xml:space="preserve"> de </w:t>
      </w:r>
      <w:proofErr w:type="spellStart"/>
      <w:r w:rsidRPr="00681215">
        <w:rPr>
          <w:rFonts w:cs="Arial"/>
          <w:sz w:val="24"/>
          <w:szCs w:val="24"/>
        </w:rPr>
        <w:t>acordo</w:t>
      </w:r>
      <w:proofErr w:type="spellEnd"/>
      <w:r w:rsidRPr="00681215">
        <w:rPr>
          <w:rFonts w:cs="Arial"/>
          <w:sz w:val="24"/>
          <w:szCs w:val="24"/>
        </w:rPr>
        <w:t xml:space="preserve"> com a BNCC, </w:t>
      </w:r>
      <w:proofErr w:type="spellStart"/>
      <w:r w:rsidRPr="00681215">
        <w:rPr>
          <w:rFonts w:cs="Arial"/>
          <w:sz w:val="24"/>
          <w:szCs w:val="24"/>
        </w:rPr>
        <w:t>elaboração</w:t>
      </w:r>
      <w:proofErr w:type="spellEnd"/>
      <w:r w:rsidRPr="00681215">
        <w:rPr>
          <w:rFonts w:cs="Arial"/>
          <w:sz w:val="24"/>
          <w:szCs w:val="24"/>
        </w:rPr>
        <w:t xml:space="preserve"> de </w:t>
      </w:r>
      <w:proofErr w:type="spellStart"/>
      <w:r w:rsidRPr="00681215">
        <w:rPr>
          <w:rFonts w:cs="Arial"/>
          <w:sz w:val="24"/>
          <w:szCs w:val="24"/>
        </w:rPr>
        <w:t>pareceres</w:t>
      </w:r>
      <w:proofErr w:type="spellEnd"/>
      <w:r w:rsidRPr="00681215">
        <w:rPr>
          <w:rFonts w:cs="Arial"/>
          <w:sz w:val="24"/>
          <w:szCs w:val="24"/>
        </w:rPr>
        <w:t xml:space="preserve"> e </w:t>
      </w:r>
      <w:proofErr w:type="spellStart"/>
      <w:r w:rsidRPr="00681215">
        <w:rPr>
          <w:rFonts w:cs="Arial"/>
          <w:sz w:val="24"/>
          <w:szCs w:val="24"/>
        </w:rPr>
        <w:t>relatórios</w:t>
      </w:r>
      <w:proofErr w:type="spellEnd"/>
      <w:r w:rsidRPr="00681215">
        <w:rPr>
          <w:rFonts w:cs="Arial"/>
          <w:sz w:val="24"/>
          <w:szCs w:val="24"/>
        </w:rPr>
        <w:t xml:space="preserve"> </w:t>
      </w:r>
      <w:proofErr w:type="spellStart"/>
      <w:r w:rsidRPr="00681215">
        <w:rPr>
          <w:rFonts w:cs="Arial"/>
          <w:sz w:val="24"/>
          <w:szCs w:val="24"/>
        </w:rPr>
        <w:t>pedagógicos</w:t>
      </w:r>
      <w:proofErr w:type="spellEnd"/>
      <w:r w:rsidRPr="00681215">
        <w:rPr>
          <w:rFonts w:cs="Arial"/>
          <w:sz w:val="24"/>
          <w:szCs w:val="24"/>
        </w:rPr>
        <w:t xml:space="preserve"> e </w:t>
      </w:r>
      <w:proofErr w:type="spellStart"/>
      <w:r w:rsidRPr="00681215">
        <w:rPr>
          <w:rFonts w:cs="Arial"/>
          <w:sz w:val="24"/>
          <w:szCs w:val="24"/>
        </w:rPr>
        <w:t>relacionamento</w:t>
      </w:r>
      <w:proofErr w:type="spellEnd"/>
      <w:r w:rsidRPr="00681215">
        <w:rPr>
          <w:rFonts w:cs="Arial"/>
          <w:sz w:val="24"/>
          <w:szCs w:val="24"/>
        </w:rPr>
        <w:t xml:space="preserve"> com </w:t>
      </w:r>
      <w:proofErr w:type="spellStart"/>
      <w:r w:rsidRPr="00681215">
        <w:rPr>
          <w:rFonts w:cs="Arial"/>
          <w:sz w:val="24"/>
          <w:szCs w:val="24"/>
        </w:rPr>
        <w:t>famílias</w:t>
      </w:r>
      <w:proofErr w:type="spellEnd"/>
      <w:r w:rsidRPr="00681215">
        <w:rPr>
          <w:rFonts w:cs="Arial"/>
          <w:sz w:val="24"/>
          <w:szCs w:val="24"/>
        </w:rPr>
        <w:t xml:space="preserve">. </w:t>
      </w:r>
    </w:p>
    <w:p w14:paraId="5143BEED" w14:textId="77777777" w:rsidR="00681215" w:rsidRPr="00681215" w:rsidRDefault="00681215" w:rsidP="00681215">
      <w:pPr>
        <w:spacing w:after="160" w:line="278" w:lineRule="auto"/>
        <w:ind w:firstLine="708"/>
        <w:jc w:val="both"/>
        <w:rPr>
          <w:rFonts w:cs="Arial"/>
          <w:sz w:val="24"/>
          <w:szCs w:val="24"/>
        </w:rPr>
      </w:pPr>
      <w:r w:rsidRPr="00681215">
        <w:rPr>
          <w:rFonts w:cs="Arial"/>
          <w:sz w:val="24"/>
          <w:szCs w:val="24"/>
        </w:rPr>
        <w:t xml:space="preserve">É </w:t>
      </w:r>
      <w:proofErr w:type="spellStart"/>
      <w:r w:rsidRPr="00681215">
        <w:rPr>
          <w:rFonts w:cs="Arial"/>
          <w:sz w:val="24"/>
          <w:szCs w:val="24"/>
        </w:rPr>
        <w:t>graduada</w:t>
      </w:r>
      <w:proofErr w:type="spellEnd"/>
      <w:r w:rsidRPr="00681215">
        <w:rPr>
          <w:rFonts w:cs="Arial"/>
          <w:sz w:val="24"/>
          <w:szCs w:val="24"/>
        </w:rPr>
        <w:t xml:space="preserve"> </w:t>
      </w:r>
      <w:proofErr w:type="spellStart"/>
      <w:r w:rsidRPr="00681215">
        <w:rPr>
          <w:rFonts w:cs="Arial"/>
          <w:sz w:val="24"/>
          <w:szCs w:val="24"/>
        </w:rPr>
        <w:t>em</w:t>
      </w:r>
      <w:proofErr w:type="spellEnd"/>
      <w:r w:rsidRPr="00681215">
        <w:rPr>
          <w:rFonts w:cs="Arial"/>
          <w:sz w:val="24"/>
          <w:szCs w:val="24"/>
        </w:rPr>
        <w:t xml:space="preserve"> </w:t>
      </w:r>
      <w:proofErr w:type="spellStart"/>
      <w:r w:rsidRPr="00681215">
        <w:rPr>
          <w:rFonts w:cs="Arial"/>
          <w:sz w:val="24"/>
          <w:szCs w:val="24"/>
        </w:rPr>
        <w:t>Pedagogia</w:t>
      </w:r>
      <w:proofErr w:type="spellEnd"/>
      <w:r w:rsidRPr="00681215">
        <w:rPr>
          <w:rFonts w:cs="Arial"/>
          <w:sz w:val="24"/>
          <w:szCs w:val="24"/>
        </w:rPr>
        <w:t xml:space="preserve"> pela </w:t>
      </w:r>
      <w:proofErr w:type="spellStart"/>
      <w:r w:rsidRPr="00681215">
        <w:rPr>
          <w:rFonts w:cs="Arial"/>
          <w:sz w:val="24"/>
          <w:szCs w:val="24"/>
        </w:rPr>
        <w:t>Universidade</w:t>
      </w:r>
      <w:proofErr w:type="spellEnd"/>
      <w:r w:rsidRPr="00681215">
        <w:rPr>
          <w:rFonts w:cs="Arial"/>
          <w:sz w:val="24"/>
          <w:szCs w:val="24"/>
        </w:rPr>
        <w:t xml:space="preserve"> de Brasília (</w:t>
      </w:r>
      <w:proofErr w:type="spellStart"/>
      <w:r w:rsidRPr="00681215">
        <w:rPr>
          <w:rFonts w:cs="Arial"/>
          <w:sz w:val="24"/>
          <w:szCs w:val="24"/>
        </w:rPr>
        <w:t>UnB</w:t>
      </w:r>
      <w:proofErr w:type="spellEnd"/>
      <w:r w:rsidRPr="00681215">
        <w:rPr>
          <w:rFonts w:cs="Arial"/>
          <w:sz w:val="24"/>
          <w:szCs w:val="24"/>
        </w:rPr>
        <w:t xml:space="preserve">) e </w:t>
      </w:r>
      <w:proofErr w:type="spellStart"/>
      <w:r w:rsidRPr="00681215">
        <w:rPr>
          <w:rFonts w:cs="Arial"/>
          <w:sz w:val="24"/>
          <w:szCs w:val="24"/>
        </w:rPr>
        <w:t>em</w:t>
      </w:r>
      <w:proofErr w:type="spellEnd"/>
      <w:r w:rsidRPr="00681215">
        <w:rPr>
          <w:rFonts w:cs="Arial"/>
          <w:sz w:val="24"/>
          <w:szCs w:val="24"/>
        </w:rPr>
        <w:t xml:space="preserve"> </w:t>
      </w:r>
      <w:proofErr w:type="spellStart"/>
      <w:r w:rsidRPr="00681215">
        <w:rPr>
          <w:rFonts w:cs="Arial"/>
          <w:sz w:val="24"/>
          <w:szCs w:val="24"/>
        </w:rPr>
        <w:t>Psicologia</w:t>
      </w:r>
      <w:proofErr w:type="spellEnd"/>
      <w:r w:rsidRPr="00681215">
        <w:rPr>
          <w:rFonts w:cs="Arial"/>
          <w:sz w:val="24"/>
          <w:szCs w:val="24"/>
        </w:rPr>
        <w:t xml:space="preserve"> </w:t>
      </w:r>
      <w:proofErr w:type="spellStart"/>
      <w:r w:rsidRPr="00681215">
        <w:rPr>
          <w:rFonts w:cs="Arial"/>
          <w:sz w:val="24"/>
          <w:szCs w:val="24"/>
        </w:rPr>
        <w:t>pelo</w:t>
      </w:r>
      <w:proofErr w:type="spellEnd"/>
      <w:r w:rsidRPr="00681215">
        <w:rPr>
          <w:rFonts w:cs="Arial"/>
          <w:sz w:val="24"/>
          <w:szCs w:val="24"/>
        </w:rPr>
        <w:t xml:space="preserve"> Centro Universitário de Brasília, </w:t>
      </w:r>
      <w:proofErr w:type="spellStart"/>
      <w:r w:rsidRPr="00681215">
        <w:rPr>
          <w:rFonts w:cs="Arial"/>
          <w:sz w:val="24"/>
          <w:szCs w:val="24"/>
        </w:rPr>
        <w:t>além</w:t>
      </w:r>
      <w:proofErr w:type="spellEnd"/>
      <w:r w:rsidRPr="00681215">
        <w:rPr>
          <w:rFonts w:cs="Arial"/>
          <w:sz w:val="24"/>
          <w:szCs w:val="24"/>
        </w:rPr>
        <w:t xml:space="preserve"> de </w:t>
      </w:r>
      <w:proofErr w:type="spellStart"/>
      <w:r w:rsidRPr="00681215">
        <w:rPr>
          <w:rFonts w:cs="Arial"/>
          <w:sz w:val="24"/>
          <w:szCs w:val="24"/>
        </w:rPr>
        <w:t>possuir</w:t>
      </w:r>
      <w:proofErr w:type="spellEnd"/>
      <w:r w:rsidRPr="00681215">
        <w:rPr>
          <w:rFonts w:cs="Arial"/>
          <w:sz w:val="24"/>
          <w:szCs w:val="24"/>
        </w:rPr>
        <w:t xml:space="preserve"> </w:t>
      </w:r>
      <w:proofErr w:type="spellStart"/>
      <w:r w:rsidRPr="00681215">
        <w:rPr>
          <w:rFonts w:cs="Arial"/>
          <w:sz w:val="24"/>
          <w:szCs w:val="24"/>
        </w:rPr>
        <w:t>pós-graduação</w:t>
      </w:r>
      <w:proofErr w:type="spellEnd"/>
      <w:r w:rsidRPr="00681215">
        <w:rPr>
          <w:rFonts w:cs="Arial"/>
          <w:sz w:val="24"/>
          <w:szCs w:val="24"/>
        </w:rPr>
        <w:t xml:space="preserve"> </w:t>
      </w:r>
      <w:proofErr w:type="spellStart"/>
      <w:r w:rsidRPr="00681215">
        <w:rPr>
          <w:rFonts w:cs="Arial"/>
          <w:sz w:val="24"/>
          <w:szCs w:val="24"/>
        </w:rPr>
        <w:t>em</w:t>
      </w:r>
      <w:proofErr w:type="spellEnd"/>
      <w:r w:rsidRPr="00681215">
        <w:rPr>
          <w:rFonts w:cs="Arial"/>
          <w:sz w:val="24"/>
          <w:szCs w:val="24"/>
        </w:rPr>
        <w:t xml:space="preserve"> </w:t>
      </w:r>
      <w:proofErr w:type="spellStart"/>
      <w:r w:rsidRPr="00681215">
        <w:rPr>
          <w:rFonts w:cs="Arial"/>
          <w:sz w:val="24"/>
          <w:szCs w:val="24"/>
        </w:rPr>
        <w:t>Neurociências</w:t>
      </w:r>
      <w:proofErr w:type="spellEnd"/>
      <w:r w:rsidRPr="00681215">
        <w:rPr>
          <w:rFonts w:cs="Arial"/>
          <w:sz w:val="24"/>
          <w:szCs w:val="24"/>
        </w:rPr>
        <w:t xml:space="preserve">, </w:t>
      </w:r>
      <w:proofErr w:type="spellStart"/>
      <w:r w:rsidRPr="00681215">
        <w:rPr>
          <w:rFonts w:cs="Arial"/>
          <w:sz w:val="24"/>
          <w:szCs w:val="24"/>
        </w:rPr>
        <w:t>Educação</w:t>
      </w:r>
      <w:proofErr w:type="spellEnd"/>
      <w:r w:rsidRPr="00681215">
        <w:rPr>
          <w:rFonts w:cs="Arial"/>
          <w:sz w:val="24"/>
          <w:szCs w:val="24"/>
        </w:rPr>
        <w:t xml:space="preserve"> e </w:t>
      </w:r>
      <w:proofErr w:type="spellStart"/>
      <w:r w:rsidRPr="00681215">
        <w:rPr>
          <w:rFonts w:cs="Arial"/>
          <w:sz w:val="24"/>
          <w:szCs w:val="24"/>
        </w:rPr>
        <w:t>Desenvolvimento</w:t>
      </w:r>
      <w:proofErr w:type="spellEnd"/>
      <w:r w:rsidRPr="00681215">
        <w:rPr>
          <w:rFonts w:cs="Arial"/>
          <w:sz w:val="24"/>
          <w:szCs w:val="24"/>
        </w:rPr>
        <w:t xml:space="preserve"> </w:t>
      </w:r>
      <w:proofErr w:type="spellStart"/>
      <w:r w:rsidRPr="00681215">
        <w:rPr>
          <w:rFonts w:cs="Arial"/>
          <w:sz w:val="24"/>
          <w:szCs w:val="24"/>
        </w:rPr>
        <w:t>Infantil</w:t>
      </w:r>
      <w:proofErr w:type="spellEnd"/>
      <w:r w:rsidRPr="00681215">
        <w:rPr>
          <w:rFonts w:cs="Arial"/>
          <w:sz w:val="24"/>
          <w:szCs w:val="24"/>
        </w:rPr>
        <w:t xml:space="preserve"> pela PUCRS. </w:t>
      </w:r>
    </w:p>
    <w:p w14:paraId="2F007A31" w14:textId="77777777" w:rsidR="00681215" w:rsidRPr="00681215" w:rsidRDefault="00681215" w:rsidP="00681215">
      <w:pPr>
        <w:spacing w:after="160" w:line="278" w:lineRule="auto"/>
        <w:ind w:firstLine="708"/>
        <w:jc w:val="both"/>
        <w:rPr>
          <w:rFonts w:cs="Arial"/>
          <w:sz w:val="24"/>
          <w:szCs w:val="24"/>
        </w:rPr>
      </w:pPr>
      <w:r w:rsidRPr="00681215">
        <w:rPr>
          <w:rFonts w:cs="Arial"/>
          <w:sz w:val="24"/>
          <w:szCs w:val="24"/>
        </w:rPr>
        <w:t xml:space="preserve">Atua </w:t>
      </w:r>
      <w:proofErr w:type="spellStart"/>
      <w:r w:rsidRPr="00681215">
        <w:rPr>
          <w:rFonts w:cs="Arial"/>
          <w:sz w:val="24"/>
          <w:szCs w:val="24"/>
        </w:rPr>
        <w:t>como</w:t>
      </w:r>
      <w:proofErr w:type="spellEnd"/>
      <w:r w:rsidRPr="00681215">
        <w:rPr>
          <w:rFonts w:cs="Arial"/>
        </w:rPr>
        <w:t xml:space="preserve"> </w:t>
      </w:r>
      <w:proofErr w:type="spellStart"/>
      <w:r w:rsidRPr="00681215">
        <w:rPr>
          <w:rFonts w:cs="Arial"/>
        </w:rPr>
        <w:t>consultora</w:t>
      </w:r>
      <w:proofErr w:type="spellEnd"/>
      <w:r w:rsidRPr="00681215">
        <w:rPr>
          <w:rFonts w:cs="Arial"/>
        </w:rPr>
        <w:t xml:space="preserve"> da </w:t>
      </w:r>
      <w:proofErr w:type="spellStart"/>
      <w:r w:rsidRPr="00681215">
        <w:rPr>
          <w:rFonts w:cs="Arial"/>
        </w:rPr>
        <w:t>Unesco</w:t>
      </w:r>
      <w:proofErr w:type="spellEnd"/>
      <w:r w:rsidRPr="00681215">
        <w:rPr>
          <w:rFonts w:cs="Arial"/>
        </w:rPr>
        <w:t xml:space="preserve"> no </w:t>
      </w:r>
      <w:proofErr w:type="spellStart"/>
      <w:r w:rsidRPr="00681215">
        <w:rPr>
          <w:rFonts w:cs="Arial"/>
        </w:rPr>
        <w:t>Cetremec</w:t>
      </w:r>
      <w:proofErr w:type="spellEnd"/>
      <w:r w:rsidRPr="00681215">
        <w:rPr>
          <w:rFonts w:cs="Arial"/>
        </w:rPr>
        <w:t xml:space="preserve">, </w:t>
      </w:r>
      <w:proofErr w:type="spellStart"/>
      <w:r w:rsidRPr="00681215">
        <w:rPr>
          <w:rFonts w:cs="Arial"/>
        </w:rPr>
        <w:t>escola</w:t>
      </w:r>
      <w:proofErr w:type="spellEnd"/>
      <w:r w:rsidRPr="00681215">
        <w:rPr>
          <w:rFonts w:cs="Arial"/>
        </w:rPr>
        <w:t xml:space="preserve"> do </w:t>
      </w:r>
      <w:proofErr w:type="spellStart"/>
      <w:r w:rsidRPr="00681215">
        <w:rPr>
          <w:rFonts w:cs="Arial"/>
        </w:rPr>
        <w:t>Ministério</w:t>
      </w:r>
      <w:proofErr w:type="spellEnd"/>
      <w:r w:rsidRPr="00681215">
        <w:rPr>
          <w:rFonts w:cs="Arial"/>
        </w:rPr>
        <w:t xml:space="preserve"> da </w:t>
      </w:r>
      <w:proofErr w:type="spellStart"/>
      <w:r w:rsidRPr="00681215">
        <w:rPr>
          <w:rFonts w:cs="Arial"/>
        </w:rPr>
        <w:t>Educação</w:t>
      </w:r>
      <w:proofErr w:type="spellEnd"/>
      <w:r w:rsidRPr="00681215">
        <w:rPr>
          <w:rFonts w:cs="Arial"/>
        </w:rPr>
        <w:t xml:space="preserve">, </w:t>
      </w:r>
      <w:proofErr w:type="spellStart"/>
      <w:r w:rsidRPr="00681215">
        <w:rPr>
          <w:rFonts w:cs="Arial"/>
        </w:rPr>
        <w:t>coordenando</w:t>
      </w:r>
      <w:proofErr w:type="spellEnd"/>
      <w:r w:rsidRPr="00681215">
        <w:rPr>
          <w:rFonts w:cs="Arial"/>
        </w:rPr>
        <w:t xml:space="preserve"> o </w:t>
      </w:r>
      <w:proofErr w:type="spellStart"/>
      <w:r w:rsidRPr="00681215">
        <w:rPr>
          <w:rFonts w:cs="Arial"/>
        </w:rPr>
        <w:t>projeto</w:t>
      </w:r>
      <w:proofErr w:type="spellEnd"/>
      <w:r w:rsidRPr="00681215">
        <w:rPr>
          <w:rFonts w:cs="Arial"/>
        </w:rPr>
        <w:t xml:space="preserve"> de </w:t>
      </w:r>
      <w:proofErr w:type="spellStart"/>
      <w:r w:rsidRPr="00681215">
        <w:rPr>
          <w:rFonts w:cs="Arial"/>
        </w:rPr>
        <w:t>alfabetização</w:t>
      </w:r>
      <w:proofErr w:type="spellEnd"/>
      <w:r w:rsidRPr="00681215">
        <w:rPr>
          <w:rFonts w:cs="Arial"/>
        </w:rPr>
        <w:t xml:space="preserve"> dos </w:t>
      </w:r>
      <w:proofErr w:type="spellStart"/>
      <w:r w:rsidRPr="00681215">
        <w:rPr>
          <w:rFonts w:cs="Arial"/>
        </w:rPr>
        <w:t>servidores</w:t>
      </w:r>
      <w:proofErr w:type="spellEnd"/>
      <w:r w:rsidRPr="00681215">
        <w:rPr>
          <w:rFonts w:cs="Arial"/>
        </w:rPr>
        <w:t xml:space="preserve"> </w:t>
      </w:r>
      <w:proofErr w:type="spellStart"/>
      <w:r w:rsidRPr="00681215">
        <w:rPr>
          <w:rFonts w:cs="Arial"/>
        </w:rPr>
        <w:t>terceirizados</w:t>
      </w:r>
      <w:proofErr w:type="spellEnd"/>
      <w:r w:rsidRPr="00681215">
        <w:rPr>
          <w:rFonts w:cs="Arial"/>
        </w:rPr>
        <w:t xml:space="preserve"> do MEC e do Palácio do Planalto. </w:t>
      </w:r>
      <w:proofErr w:type="spellStart"/>
      <w:r w:rsidRPr="00681215">
        <w:rPr>
          <w:rFonts w:cs="Arial"/>
        </w:rPr>
        <w:t>Também</w:t>
      </w:r>
      <w:proofErr w:type="spellEnd"/>
      <w:r w:rsidRPr="00681215">
        <w:rPr>
          <w:rFonts w:cs="Arial"/>
        </w:rPr>
        <w:t xml:space="preserve"> é</w:t>
      </w:r>
      <w:r w:rsidRPr="00681215">
        <w:rPr>
          <w:rFonts w:cs="Arial"/>
          <w:sz w:val="24"/>
          <w:szCs w:val="24"/>
        </w:rPr>
        <w:t xml:space="preserve"> </w:t>
      </w:r>
      <w:proofErr w:type="spellStart"/>
      <w:r w:rsidRPr="00681215">
        <w:rPr>
          <w:rFonts w:cs="Arial"/>
          <w:sz w:val="24"/>
          <w:szCs w:val="24"/>
        </w:rPr>
        <w:t>Professora</w:t>
      </w:r>
      <w:proofErr w:type="spellEnd"/>
      <w:r w:rsidRPr="00681215">
        <w:rPr>
          <w:rFonts w:cs="Arial"/>
          <w:sz w:val="24"/>
          <w:szCs w:val="24"/>
        </w:rPr>
        <w:t xml:space="preserve"> </w:t>
      </w:r>
      <w:proofErr w:type="spellStart"/>
      <w:r w:rsidRPr="00681215">
        <w:rPr>
          <w:rFonts w:cs="Arial"/>
          <w:sz w:val="24"/>
          <w:szCs w:val="24"/>
        </w:rPr>
        <w:t>Regente</w:t>
      </w:r>
      <w:proofErr w:type="spellEnd"/>
      <w:r w:rsidRPr="00681215">
        <w:rPr>
          <w:rFonts w:cs="Arial"/>
          <w:sz w:val="24"/>
          <w:szCs w:val="24"/>
        </w:rPr>
        <w:t xml:space="preserve"> de </w:t>
      </w:r>
      <w:proofErr w:type="spellStart"/>
      <w:r w:rsidRPr="00681215">
        <w:rPr>
          <w:rFonts w:cs="Arial"/>
          <w:sz w:val="24"/>
          <w:szCs w:val="24"/>
        </w:rPr>
        <w:t>Alfabetização</w:t>
      </w:r>
      <w:proofErr w:type="spellEnd"/>
      <w:r w:rsidRPr="00681215">
        <w:rPr>
          <w:rFonts w:cs="Arial"/>
          <w:sz w:val="24"/>
          <w:szCs w:val="24"/>
        </w:rPr>
        <w:t xml:space="preserve"> no </w:t>
      </w:r>
      <w:proofErr w:type="spellStart"/>
      <w:r w:rsidRPr="00681215">
        <w:rPr>
          <w:rFonts w:cs="Arial"/>
          <w:sz w:val="24"/>
          <w:szCs w:val="24"/>
        </w:rPr>
        <w:t>Colégio</w:t>
      </w:r>
      <w:proofErr w:type="spellEnd"/>
      <w:r w:rsidRPr="00681215">
        <w:rPr>
          <w:rFonts w:cs="Arial"/>
          <w:sz w:val="24"/>
          <w:szCs w:val="24"/>
        </w:rPr>
        <w:t xml:space="preserve"> Marista de Brasília </w:t>
      </w:r>
      <w:proofErr w:type="spellStart"/>
      <w:r w:rsidRPr="00681215">
        <w:rPr>
          <w:rFonts w:cs="Arial"/>
          <w:sz w:val="24"/>
          <w:szCs w:val="24"/>
        </w:rPr>
        <w:t>desde</w:t>
      </w:r>
      <w:proofErr w:type="spellEnd"/>
      <w:r w:rsidRPr="00681215">
        <w:rPr>
          <w:rFonts w:cs="Arial"/>
          <w:sz w:val="24"/>
          <w:szCs w:val="24"/>
        </w:rPr>
        <w:t xml:space="preserve"> 2013. </w:t>
      </w:r>
      <w:proofErr w:type="spellStart"/>
      <w:r w:rsidRPr="00681215">
        <w:rPr>
          <w:rFonts w:cs="Arial"/>
        </w:rPr>
        <w:t>P</w:t>
      </w:r>
      <w:r w:rsidRPr="00681215">
        <w:rPr>
          <w:rFonts w:cs="Arial"/>
          <w:sz w:val="24"/>
          <w:szCs w:val="24"/>
        </w:rPr>
        <w:t>ossui</w:t>
      </w:r>
      <w:proofErr w:type="spellEnd"/>
      <w:r w:rsidRPr="00681215">
        <w:rPr>
          <w:rFonts w:cs="Arial"/>
          <w:sz w:val="24"/>
          <w:szCs w:val="24"/>
        </w:rPr>
        <w:t xml:space="preserve"> </w:t>
      </w:r>
      <w:proofErr w:type="spellStart"/>
      <w:r w:rsidRPr="00681215">
        <w:rPr>
          <w:rFonts w:cs="Arial"/>
          <w:sz w:val="24"/>
          <w:szCs w:val="24"/>
        </w:rPr>
        <w:t>experiência</w:t>
      </w:r>
      <w:proofErr w:type="spellEnd"/>
      <w:r w:rsidRPr="00681215">
        <w:rPr>
          <w:rFonts w:cs="Arial"/>
          <w:sz w:val="24"/>
          <w:szCs w:val="24"/>
        </w:rPr>
        <w:t xml:space="preserve"> </w:t>
      </w:r>
      <w:proofErr w:type="spellStart"/>
      <w:r w:rsidRPr="00681215">
        <w:rPr>
          <w:rFonts w:cs="Arial"/>
          <w:sz w:val="24"/>
          <w:szCs w:val="24"/>
        </w:rPr>
        <w:t>na</w:t>
      </w:r>
      <w:proofErr w:type="spellEnd"/>
      <w:r w:rsidRPr="00681215">
        <w:rPr>
          <w:rFonts w:cs="Arial"/>
          <w:sz w:val="24"/>
          <w:szCs w:val="24"/>
        </w:rPr>
        <w:t xml:space="preserve"> </w:t>
      </w:r>
      <w:proofErr w:type="spellStart"/>
      <w:r w:rsidRPr="00681215">
        <w:rPr>
          <w:rFonts w:cs="Arial"/>
          <w:sz w:val="24"/>
          <w:szCs w:val="24"/>
        </w:rPr>
        <w:t>Educação</w:t>
      </w:r>
      <w:proofErr w:type="spellEnd"/>
      <w:r w:rsidRPr="00681215">
        <w:rPr>
          <w:rFonts w:cs="Arial"/>
          <w:sz w:val="24"/>
          <w:szCs w:val="24"/>
        </w:rPr>
        <w:t xml:space="preserve"> </w:t>
      </w:r>
      <w:proofErr w:type="spellStart"/>
      <w:r w:rsidRPr="00681215">
        <w:rPr>
          <w:rFonts w:cs="Arial"/>
          <w:sz w:val="24"/>
          <w:szCs w:val="24"/>
        </w:rPr>
        <w:t>Infantil</w:t>
      </w:r>
      <w:proofErr w:type="spellEnd"/>
      <w:r w:rsidRPr="00681215">
        <w:rPr>
          <w:rFonts w:cs="Arial"/>
          <w:sz w:val="24"/>
          <w:szCs w:val="24"/>
        </w:rPr>
        <w:t xml:space="preserve"> </w:t>
      </w:r>
      <w:proofErr w:type="spellStart"/>
      <w:r w:rsidRPr="00681215">
        <w:rPr>
          <w:rFonts w:cs="Arial"/>
          <w:sz w:val="24"/>
          <w:szCs w:val="24"/>
        </w:rPr>
        <w:t>pelo</w:t>
      </w:r>
      <w:proofErr w:type="spellEnd"/>
      <w:r w:rsidRPr="00681215">
        <w:rPr>
          <w:rFonts w:cs="Arial"/>
          <w:sz w:val="24"/>
          <w:szCs w:val="24"/>
        </w:rPr>
        <w:t xml:space="preserve"> </w:t>
      </w:r>
      <w:proofErr w:type="spellStart"/>
      <w:r w:rsidRPr="00681215">
        <w:rPr>
          <w:rFonts w:cs="Arial"/>
          <w:sz w:val="24"/>
          <w:szCs w:val="24"/>
        </w:rPr>
        <w:t>Colégio</w:t>
      </w:r>
      <w:proofErr w:type="spellEnd"/>
      <w:r w:rsidRPr="00681215">
        <w:rPr>
          <w:rFonts w:cs="Arial"/>
          <w:sz w:val="24"/>
          <w:szCs w:val="24"/>
        </w:rPr>
        <w:t xml:space="preserve"> CIMAN e pela Maple Bear Brasília, </w:t>
      </w:r>
      <w:proofErr w:type="spellStart"/>
      <w:r w:rsidRPr="00681215">
        <w:rPr>
          <w:rFonts w:cs="Arial"/>
          <w:sz w:val="24"/>
          <w:szCs w:val="24"/>
        </w:rPr>
        <w:t>onde</w:t>
      </w:r>
      <w:proofErr w:type="spellEnd"/>
      <w:r w:rsidRPr="00681215">
        <w:rPr>
          <w:rFonts w:cs="Arial"/>
          <w:sz w:val="24"/>
          <w:szCs w:val="24"/>
        </w:rPr>
        <w:t xml:space="preserve"> </w:t>
      </w:r>
      <w:proofErr w:type="spellStart"/>
      <w:r w:rsidRPr="00681215">
        <w:rPr>
          <w:rFonts w:cs="Arial"/>
          <w:sz w:val="24"/>
          <w:szCs w:val="24"/>
        </w:rPr>
        <w:t>trabalhou</w:t>
      </w:r>
      <w:proofErr w:type="spellEnd"/>
      <w:r w:rsidRPr="00681215">
        <w:rPr>
          <w:rFonts w:cs="Arial"/>
          <w:sz w:val="24"/>
          <w:szCs w:val="24"/>
        </w:rPr>
        <w:t xml:space="preserve"> com </w:t>
      </w:r>
      <w:proofErr w:type="spellStart"/>
      <w:r w:rsidRPr="00681215">
        <w:rPr>
          <w:rFonts w:cs="Arial"/>
          <w:sz w:val="24"/>
          <w:szCs w:val="24"/>
        </w:rPr>
        <w:t>educação</w:t>
      </w:r>
      <w:proofErr w:type="spellEnd"/>
      <w:r w:rsidRPr="00681215">
        <w:rPr>
          <w:rFonts w:cs="Arial"/>
          <w:sz w:val="24"/>
          <w:szCs w:val="24"/>
        </w:rPr>
        <w:t xml:space="preserve"> </w:t>
      </w:r>
      <w:proofErr w:type="spellStart"/>
      <w:r w:rsidRPr="00681215">
        <w:rPr>
          <w:rFonts w:cs="Arial"/>
          <w:sz w:val="24"/>
          <w:szCs w:val="24"/>
        </w:rPr>
        <w:t>bilíngue</w:t>
      </w:r>
      <w:proofErr w:type="spellEnd"/>
      <w:r w:rsidRPr="00681215">
        <w:rPr>
          <w:rFonts w:cs="Arial"/>
          <w:sz w:val="24"/>
          <w:szCs w:val="24"/>
        </w:rPr>
        <w:t xml:space="preserve"> e </w:t>
      </w:r>
      <w:proofErr w:type="spellStart"/>
      <w:r w:rsidRPr="00681215">
        <w:rPr>
          <w:rFonts w:cs="Arial"/>
          <w:sz w:val="24"/>
          <w:szCs w:val="24"/>
        </w:rPr>
        <w:t>metodologias</w:t>
      </w:r>
      <w:proofErr w:type="spellEnd"/>
      <w:r w:rsidRPr="00681215">
        <w:rPr>
          <w:rFonts w:cs="Arial"/>
          <w:sz w:val="24"/>
          <w:szCs w:val="24"/>
        </w:rPr>
        <w:t xml:space="preserve"> </w:t>
      </w:r>
      <w:proofErr w:type="spellStart"/>
      <w:r w:rsidRPr="00681215">
        <w:rPr>
          <w:rFonts w:cs="Arial"/>
          <w:sz w:val="24"/>
          <w:szCs w:val="24"/>
        </w:rPr>
        <w:t>canadenses</w:t>
      </w:r>
      <w:proofErr w:type="spellEnd"/>
      <w:r w:rsidRPr="00681215">
        <w:rPr>
          <w:rFonts w:cs="Arial"/>
          <w:sz w:val="24"/>
          <w:szCs w:val="24"/>
        </w:rPr>
        <w:t xml:space="preserve"> de </w:t>
      </w:r>
      <w:proofErr w:type="spellStart"/>
      <w:r w:rsidRPr="00681215">
        <w:rPr>
          <w:rFonts w:cs="Arial"/>
          <w:sz w:val="24"/>
          <w:szCs w:val="24"/>
        </w:rPr>
        <w:t>ensino</w:t>
      </w:r>
      <w:proofErr w:type="spellEnd"/>
      <w:r w:rsidRPr="00681215">
        <w:rPr>
          <w:rFonts w:cs="Arial"/>
          <w:sz w:val="24"/>
          <w:szCs w:val="24"/>
        </w:rPr>
        <w:t xml:space="preserve">. </w:t>
      </w:r>
    </w:p>
    <w:p w14:paraId="405C7973" w14:textId="77777777" w:rsidR="00681215" w:rsidRPr="00681215" w:rsidRDefault="00681215" w:rsidP="00681215">
      <w:pPr>
        <w:ind w:firstLine="708"/>
        <w:jc w:val="both"/>
        <w:rPr>
          <w:rFonts w:cs="Arial"/>
        </w:rPr>
      </w:pPr>
      <w:proofErr w:type="spellStart"/>
      <w:r w:rsidRPr="00681215">
        <w:rPr>
          <w:rFonts w:cs="Arial"/>
          <w:sz w:val="24"/>
          <w:szCs w:val="24"/>
        </w:rPr>
        <w:t>Possui</w:t>
      </w:r>
      <w:proofErr w:type="spellEnd"/>
      <w:r w:rsidRPr="00681215">
        <w:rPr>
          <w:rFonts w:cs="Arial"/>
          <w:sz w:val="24"/>
          <w:szCs w:val="24"/>
        </w:rPr>
        <w:t xml:space="preserve"> </w:t>
      </w:r>
      <w:proofErr w:type="spellStart"/>
      <w:r w:rsidRPr="00681215">
        <w:rPr>
          <w:rFonts w:cs="Arial"/>
          <w:sz w:val="24"/>
          <w:szCs w:val="24"/>
        </w:rPr>
        <w:t>diversas</w:t>
      </w:r>
      <w:proofErr w:type="spellEnd"/>
      <w:r w:rsidRPr="00681215">
        <w:rPr>
          <w:rFonts w:cs="Arial"/>
          <w:sz w:val="24"/>
          <w:szCs w:val="24"/>
        </w:rPr>
        <w:t xml:space="preserve"> </w:t>
      </w:r>
      <w:proofErr w:type="spellStart"/>
      <w:r w:rsidRPr="00681215">
        <w:rPr>
          <w:rFonts w:cs="Arial"/>
          <w:sz w:val="24"/>
          <w:szCs w:val="24"/>
        </w:rPr>
        <w:t>formações</w:t>
      </w:r>
      <w:proofErr w:type="spellEnd"/>
      <w:r w:rsidRPr="00681215">
        <w:rPr>
          <w:rFonts w:cs="Arial"/>
          <w:sz w:val="24"/>
          <w:szCs w:val="24"/>
        </w:rPr>
        <w:t xml:space="preserve"> </w:t>
      </w:r>
      <w:proofErr w:type="spellStart"/>
      <w:r w:rsidRPr="00681215">
        <w:rPr>
          <w:rFonts w:cs="Arial"/>
          <w:sz w:val="24"/>
          <w:szCs w:val="24"/>
        </w:rPr>
        <w:t>complementares</w:t>
      </w:r>
      <w:proofErr w:type="spellEnd"/>
      <w:r w:rsidRPr="00681215">
        <w:rPr>
          <w:rFonts w:cs="Arial"/>
          <w:sz w:val="24"/>
          <w:szCs w:val="24"/>
        </w:rPr>
        <w:t xml:space="preserve"> </w:t>
      </w:r>
      <w:proofErr w:type="spellStart"/>
      <w:r w:rsidRPr="00681215">
        <w:rPr>
          <w:rFonts w:cs="Arial"/>
          <w:sz w:val="24"/>
          <w:szCs w:val="24"/>
        </w:rPr>
        <w:t>nas</w:t>
      </w:r>
      <w:proofErr w:type="spellEnd"/>
      <w:r w:rsidRPr="00681215">
        <w:rPr>
          <w:rFonts w:cs="Arial"/>
          <w:sz w:val="24"/>
          <w:szCs w:val="24"/>
        </w:rPr>
        <w:t xml:space="preserve"> </w:t>
      </w:r>
      <w:proofErr w:type="spellStart"/>
      <w:r w:rsidRPr="00681215">
        <w:rPr>
          <w:rFonts w:cs="Arial"/>
          <w:sz w:val="24"/>
          <w:szCs w:val="24"/>
        </w:rPr>
        <w:t>áreas</w:t>
      </w:r>
      <w:proofErr w:type="spellEnd"/>
      <w:r w:rsidRPr="00681215">
        <w:rPr>
          <w:rFonts w:cs="Arial"/>
          <w:sz w:val="24"/>
          <w:szCs w:val="24"/>
        </w:rPr>
        <w:t xml:space="preserve"> de </w:t>
      </w:r>
      <w:proofErr w:type="spellStart"/>
      <w:r w:rsidRPr="00681215">
        <w:rPr>
          <w:rFonts w:cs="Arial"/>
          <w:sz w:val="24"/>
          <w:szCs w:val="24"/>
        </w:rPr>
        <w:t>alfabetização</w:t>
      </w:r>
      <w:proofErr w:type="spellEnd"/>
      <w:r w:rsidRPr="00681215">
        <w:rPr>
          <w:rFonts w:cs="Arial"/>
          <w:sz w:val="24"/>
          <w:szCs w:val="24"/>
        </w:rPr>
        <w:t xml:space="preserve">, BNCC, </w:t>
      </w:r>
      <w:proofErr w:type="spellStart"/>
      <w:r w:rsidRPr="00681215">
        <w:rPr>
          <w:rFonts w:cs="Arial"/>
          <w:sz w:val="24"/>
          <w:szCs w:val="24"/>
        </w:rPr>
        <w:t>aprendizagem</w:t>
      </w:r>
      <w:proofErr w:type="spellEnd"/>
      <w:r w:rsidRPr="00681215">
        <w:rPr>
          <w:rFonts w:cs="Arial"/>
          <w:sz w:val="24"/>
          <w:szCs w:val="24"/>
        </w:rPr>
        <w:t xml:space="preserve"> </w:t>
      </w:r>
      <w:proofErr w:type="spellStart"/>
      <w:r w:rsidRPr="00681215">
        <w:rPr>
          <w:rFonts w:cs="Arial"/>
          <w:sz w:val="24"/>
          <w:szCs w:val="24"/>
        </w:rPr>
        <w:t>baseada</w:t>
      </w:r>
      <w:proofErr w:type="spellEnd"/>
      <w:r w:rsidRPr="00681215">
        <w:rPr>
          <w:rFonts w:cs="Arial"/>
          <w:sz w:val="24"/>
          <w:szCs w:val="24"/>
        </w:rPr>
        <w:t xml:space="preserve"> </w:t>
      </w:r>
      <w:proofErr w:type="spellStart"/>
      <w:r w:rsidRPr="00681215">
        <w:rPr>
          <w:rFonts w:cs="Arial"/>
          <w:sz w:val="24"/>
          <w:szCs w:val="24"/>
        </w:rPr>
        <w:t>em</w:t>
      </w:r>
      <w:proofErr w:type="spellEnd"/>
      <w:r w:rsidRPr="00681215">
        <w:rPr>
          <w:rFonts w:cs="Arial"/>
          <w:sz w:val="24"/>
          <w:szCs w:val="24"/>
        </w:rPr>
        <w:t xml:space="preserve"> </w:t>
      </w:r>
      <w:proofErr w:type="spellStart"/>
      <w:r w:rsidRPr="00681215">
        <w:rPr>
          <w:rFonts w:cs="Arial"/>
          <w:sz w:val="24"/>
          <w:szCs w:val="24"/>
        </w:rPr>
        <w:t>projetos</w:t>
      </w:r>
      <w:proofErr w:type="spellEnd"/>
      <w:r w:rsidRPr="00681215">
        <w:rPr>
          <w:rFonts w:cs="Arial"/>
          <w:sz w:val="24"/>
          <w:szCs w:val="24"/>
        </w:rPr>
        <w:t xml:space="preserve"> e </w:t>
      </w:r>
      <w:proofErr w:type="spellStart"/>
      <w:r w:rsidRPr="00681215">
        <w:rPr>
          <w:rFonts w:cs="Arial"/>
          <w:sz w:val="24"/>
          <w:szCs w:val="24"/>
        </w:rPr>
        <w:t>problemas</w:t>
      </w:r>
      <w:proofErr w:type="spellEnd"/>
      <w:r w:rsidRPr="00681215">
        <w:rPr>
          <w:rFonts w:cs="Arial"/>
          <w:sz w:val="24"/>
          <w:szCs w:val="24"/>
        </w:rPr>
        <w:t xml:space="preserve">, </w:t>
      </w:r>
      <w:proofErr w:type="spellStart"/>
      <w:r w:rsidRPr="00681215">
        <w:rPr>
          <w:rFonts w:cs="Arial"/>
          <w:sz w:val="24"/>
          <w:szCs w:val="24"/>
        </w:rPr>
        <w:t>Educação</w:t>
      </w:r>
      <w:proofErr w:type="spellEnd"/>
      <w:r w:rsidRPr="00681215">
        <w:rPr>
          <w:rFonts w:cs="Arial"/>
          <w:sz w:val="24"/>
          <w:szCs w:val="24"/>
        </w:rPr>
        <w:t xml:space="preserve"> </w:t>
      </w:r>
      <w:proofErr w:type="spellStart"/>
      <w:r w:rsidRPr="00681215">
        <w:rPr>
          <w:rFonts w:cs="Arial"/>
          <w:sz w:val="24"/>
          <w:szCs w:val="24"/>
        </w:rPr>
        <w:t>Infantil</w:t>
      </w:r>
      <w:proofErr w:type="spellEnd"/>
      <w:r w:rsidRPr="00681215">
        <w:rPr>
          <w:rFonts w:cs="Arial"/>
          <w:sz w:val="24"/>
          <w:szCs w:val="24"/>
        </w:rPr>
        <w:t xml:space="preserve">, </w:t>
      </w:r>
      <w:proofErr w:type="spellStart"/>
      <w:r w:rsidRPr="00681215">
        <w:rPr>
          <w:rFonts w:cs="Arial"/>
          <w:sz w:val="24"/>
          <w:szCs w:val="24"/>
        </w:rPr>
        <w:t>Língua</w:t>
      </w:r>
      <w:proofErr w:type="spellEnd"/>
      <w:r w:rsidRPr="00681215">
        <w:rPr>
          <w:rFonts w:cs="Arial"/>
          <w:sz w:val="24"/>
          <w:szCs w:val="24"/>
        </w:rPr>
        <w:t xml:space="preserve"> Portuguesa, </w:t>
      </w:r>
      <w:proofErr w:type="spellStart"/>
      <w:r w:rsidRPr="00681215">
        <w:rPr>
          <w:rFonts w:cs="Arial"/>
          <w:sz w:val="24"/>
          <w:szCs w:val="24"/>
        </w:rPr>
        <w:t>Matemática</w:t>
      </w:r>
      <w:proofErr w:type="spellEnd"/>
      <w:r w:rsidRPr="00681215">
        <w:rPr>
          <w:rFonts w:cs="Arial"/>
          <w:sz w:val="24"/>
          <w:szCs w:val="24"/>
        </w:rPr>
        <w:t xml:space="preserve">, </w:t>
      </w:r>
      <w:proofErr w:type="spellStart"/>
      <w:r w:rsidRPr="00681215">
        <w:rPr>
          <w:rFonts w:cs="Arial"/>
          <w:sz w:val="24"/>
          <w:szCs w:val="24"/>
        </w:rPr>
        <w:t>Ciências</w:t>
      </w:r>
      <w:proofErr w:type="spellEnd"/>
      <w:r w:rsidRPr="00681215">
        <w:rPr>
          <w:rFonts w:cs="Arial"/>
          <w:sz w:val="24"/>
          <w:szCs w:val="24"/>
        </w:rPr>
        <w:t xml:space="preserve">, História e Geografia, </w:t>
      </w:r>
      <w:proofErr w:type="spellStart"/>
      <w:r w:rsidRPr="00681215">
        <w:rPr>
          <w:rFonts w:cs="Arial"/>
          <w:sz w:val="24"/>
          <w:szCs w:val="24"/>
        </w:rPr>
        <w:t>além</w:t>
      </w:r>
      <w:proofErr w:type="spellEnd"/>
      <w:r w:rsidRPr="00681215">
        <w:rPr>
          <w:rFonts w:cs="Arial"/>
          <w:sz w:val="24"/>
          <w:szCs w:val="24"/>
        </w:rPr>
        <w:t xml:space="preserve"> de </w:t>
      </w:r>
      <w:proofErr w:type="spellStart"/>
      <w:r w:rsidRPr="00681215">
        <w:rPr>
          <w:rFonts w:cs="Arial"/>
          <w:sz w:val="24"/>
          <w:szCs w:val="24"/>
        </w:rPr>
        <w:t>participação</w:t>
      </w:r>
      <w:proofErr w:type="spellEnd"/>
      <w:r w:rsidRPr="00681215">
        <w:rPr>
          <w:rFonts w:cs="Arial"/>
          <w:sz w:val="24"/>
          <w:szCs w:val="24"/>
        </w:rPr>
        <w:t xml:space="preserve"> </w:t>
      </w:r>
      <w:proofErr w:type="spellStart"/>
      <w:r w:rsidRPr="00681215">
        <w:rPr>
          <w:rFonts w:cs="Arial"/>
          <w:sz w:val="24"/>
          <w:szCs w:val="24"/>
        </w:rPr>
        <w:t>em</w:t>
      </w:r>
      <w:proofErr w:type="spellEnd"/>
      <w:r w:rsidRPr="00681215">
        <w:rPr>
          <w:rFonts w:cs="Arial"/>
          <w:sz w:val="24"/>
          <w:szCs w:val="24"/>
        </w:rPr>
        <w:t xml:space="preserve"> </w:t>
      </w:r>
      <w:proofErr w:type="spellStart"/>
      <w:r w:rsidRPr="00681215">
        <w:rPr>
          <w:rFonts w:cs="Arial"/>
          <w:sz w:val="24"/>
          <w:szCs w:val="24"/>
        </w:rPr>
        <w:t>congressos</w:t>
      </w:r>
      <w:proofErr w:type="spellEnd"/>
      <w:r w:rsidRPr="00681215">
        <w:rPr>
          <w:rFonts w:cs="Arial"/>
          <w:sz w:val="24"/>
          <w:szCs w:val="24"/>
        </w:rPr>
        <w:t xml:space="preserve"> e </w:t>
      </w:r>
      <w:proofErr w:type="spellStart"/>
      <w:r w:rsidRPr="00681215">
        <w:rPr>
          <w:rFonts w:cs="Arial"/>
          <w:sz w:val="24"/>
          <w:szCs w:val="24"/>
        </w:rPr>
        <w:t>eventos</w:t>
      </w:r>
      <w:proofErr w:type="spellEnd"/>
      <w:r w:rsidRPr="00681215">
        <w:rPr>
          <w:rFonts w:cs="Arial"/>
          <w:sz w:val="24"/>
          <w:szCs w:val="24"/>
        </w:rPr>
        <w:t xml:space="preserve"> </w:t>
      </w:r>
      <w:proofErr w:type="spellStart"/>
      <w:r w:rsidRPr="00681215">
        <w:rPr>
          <w:rFonts w:cs="Arial"/>
          <w:sz w:val="24"/>
          <w:szCs w:val="24"/>
        </w:rPr>
        <w:t>educacionais</w:t>
      </w:r>
      <w:proofErr w:type="spellEnd"/>
      <w:r w:rsidRPr="00681215">
        <w:rPr>
          <w:rFonts w:cs="Arial"/>
          <w:sz w:val="24"/>
          <w:szCs w:val="24"/>
        </w:rPr>
        <w:t xml:space="preserve"> </w:t>
      </w:r>
      <w:proofErr w:type="spellStart"/>
      <w:r w:rsidRPr="00681215">
        <w:rPr>
          <w:rFonts w:cs="Arial"/>
          <w:sz w:val="24"/>
          <w:szCs w:val="24"/>
        </w:rPr>
        <w:t>nacionais</w:t>
      </w:r>
      <w:proofErr w:type="spellEnd"/>
      <w:r w:rsidRPr="00681215">
        <w:rPr>
          <w:rFonts w:cs="Arial"/>
          <w:sz w:val="24"/>
          <w:szCs w:val="24"/>
        </w:rPr>
        <w:t xml:space="preserve"> e </w:t>
      </w:r>
      <w:proofErr w:type="spellStart"/>
      <w:r w:rsidRPr="00681215">
        <w:rPr>
          <w:rFonts w:cs="Arial"/>
          <w:sz w:val="24"/>
          <w:szCs w:val="24"/>
        </w:rPr>
        <w:t>internacionais</w:t>
      </w:r>
      <w:proofErr w:type="spellEnd"/>
      <w:r w:rsidRPr="00681215">
        <w:rPr>
          <w:rFonts w:cs="Arial"/>
          <w:sz w:val="24"/>
          <w:szCs w:val="24"/>
        </w:rPr>
        <w:t xml:space="preserve">. </w:t>
      </w:r>
    </w:p>
    <w:p w14:paraId="4FAA983C" w14:textId="77777777" w:rsidR="00681215" w:rsidRDefault="00681215">
      <w:pPr>
        <w:pStyle w:val="Ttulo1"/>
      </w:pPr>
    </w:p>
    <w:p w14:paraId="3D018338" w14:textId="1C60FBDA" w:rsidR="007065FF" w:rsidRDefault="00000000">
      <w:pPr>
        <w:pStyle w:val="Ttulo1"/>
      </w:pPr>
      <w:proofErr w:type="spellStart"/>
      <w:r>
        <w:t>Apresentação</w:t>
      </w:r>
      <w:proofErr w:type="spellEnd"/>
    </w:p>
    <w:p w14:paraId="7E13DC13" w14:textId="77777777" w:rsidR="007065FF" w:rsidRDefault="00000000" w:rsidP="008F2DE3">
      <w:pPr>
        <w:ind w:firstLine="720"/>
        <w:jc w:val="both"/>
      </w:pPr>
      <w:r>
        <w:t>O cérebro humano é um sistema biológico extraordinariamente plástico. Ele recebe informações do corpo e do ambiente, seleciona estímulos, organiza movimentos, forma memórias, produz linguagem e participa da experiência emocional. Na infância, esse sistema está em intenso desenvolvimento. Novas conexões são formadas e outras são fortalecidas ou reorganizadas conforme a criança se movimenta, brinca, observa, escuta, tenta, erra, recebe ajuda e estabelece relações. Por isso, compreender o desenvolvimento infantil exige considerar simultaneamente biologia e experiência.</w:t>
      </w:r>
    </w:p>
    <w:p w14:paraId="5AEEB1D9" w14:textId="77777777" w:rsidR="007065FF" w:rsidRDefault="00000000" w:rsidP="008F2DE3">
      <w:pPr>
        <w:ind w:firstLine="720"/>
        <w:jc w:val="both"/>
      </w:pPr>
      <w:r>
        <w:t>Este e-book parte dessa visão para discutir o desenvolvimento de crianças com síndrome de Down. A condição decorre da presença de material genético extra do cromossomo 21 e está associada a um perfil de desenvolvimento que pode incluir hipotonia, ritmo motor mais lento, diferenças na linguagem, na memória verbal de curto prazo e em determinadas funções executivas. Entretanto, a variabilidade entre crianças é ampla. O diagnóstico descreve uma condição genética; não descreve, sozinho, personalidade, interesses, potencial de aprendizagem ou qualidade dos vínculos.</w:t>
      </w:r>
    </w:p>
    <w:p w14:paraId="1229AFDF" w14:textId="77777777" w:rsidR="007065FF" w:rsidRDefault="00000000" w:rsidP="008F2DE3">
      <w:pPr>
        <w:ind w:firstLine="720"/>
        <w:jc w:val="both"/>
      </w:pPr>
      <w:r>
        <w:t>A neurociência contemporânea ajuda a explicar por que algumas habilidades podem demandar mais tempo, repetição, apoio visual ou mediação. Ao mesmo tempo, a psicologia do desenvolvimento e os estudos sobre interação cuidador-criança mostram que aprender não é apenas adquirir conteúdos: é construir segurança, atenção compartilhada, iniciativa, comunicação, regulação emocional e confiança para explorar. Esses processos aparecem nas rotinas mais simples - uma troca de olhar, uma brincadeira, a espera pela resposta da criança, uma tentativa de pedir ajuda ou a reparação depois de um momento de frustração.</w:t>
      </w:r>
    </w:p>
    <w:p w14:paraId="644CAFE9" w14:textId="77777777" w:rsidR="007065FF" w:rsidRDefault="00000000" w:rsidP="008F2DE3">
      <w:pPr>
        <w:ind w:firstLine="720"/>
        <w:jc w:val="both"/>
      </w:pPr>
      <w:r>
        <w:t>O tema central deste livro é o desenvolvimento socioemocional e, em especial, o vínculo mãe-criança. O destaque dado à mãe não pretende excluir pais, avós, irmãos ou outros cuidadores. Ele acompanha uma tradição de pesquisa que estudou extensamente díades mãe-criança e permite examinar responsividade, diretividade, apego, comunicação e brincadeira. Sempre que possível, o texto amplia a discussão para a rede familiar e escolar.</w:t>
      </w:r>
    </w:p>
    <w:p w14:paraId="6D057CCC" w14:textId="77777777" w:rsidR="007065FF" w:rsidRDefault="00000000" w:rsidP="008F2DE3">
      <w:pPr>
        <w:ind w:firstLine="720"/>
        <w:jc w:val="both"/>
      </w:pPr>
      <w:r>
        <w:t>A proposta é combinar rigor e acessibilidade. As comparações entre crianças com e sem síndrome de Down serão apresentadas como diferenças médias de trajetória, nunca como uma hierarquia entre pessoas. Estudos de grupo não determinam o destino individual. Da mesma forma, termos como “ponto forte” e “desafio” são utilizados de maneira relativa ao perfil de desenvolvimento e ao contexto. Uma criança pode ter boa orientação social e, ainda assim, precisar de apoio para compreender emoções complexas; pode compreender uma instrução e ter dificuldade para expressar verbalmente sua resposta.</w:t>
      </w:r>
    </w:p>
    <w:p w14:paraId="06918151" w14:textId="77777777" w:rsidR="007065FF" w:rsidRDefault="00000000" w:rsidP="008F2DE3">
      <w:pPr>
        <w:ind w:firstLine="720"/>
        <w:jc w:val="both"/>
      </w:pPr>
      <w:r>
        <w:t>Os capítulos também evitam a ideia de que toda dificuldade pertence à criança. A Organização Mundial da Saúde destaca que a experiência da deficiência depende da interação entre condições individuais e barreiras ou facilitadores do ambiente. Assim, uma instrução longa pode criar uma barreira para quem tem memória verbal limitada; um apoio visual pode reduzir essa barreira. Uma rotina acelerada pode diminuir iniciativa; alguns segundos de espera podem devolvê-la. O ambiente participa do desempenho observado.</w:t>
      </w:r>
    </w:p>
    <w:p w14:paraId="171AC6C9" w14:textId="07DE8289" w:rsidR="007065FF" w:rsidRDefault="00000000" w:rsidP="008F2DE3">
      <w:pPr>
        <w:ind w:firstLine="720"/>
        <w:jc w:val="both"/>
      </w:pPr>
      <w:r>
        <w:lastRenderedPageBreak/>
        <w:t xml:space="preserve">Este material </w:t>
      </w:r>
      <w:proofErr w:type="spellStart"/>
      <w:r>
        <w:t>tem</w:t>
      </w:r>
      <w:proofErr w:type="spellEnd"/>
      <w:r>
        <w:t xml:space="preserve"> </w:t>
      </w:r>
      <w:proofErr w:type="spellStart"/>
      <w:r>
        <w:t>finalidade</w:t>
      </w:r>
      <w:proofErr w:type="spellEnd"/>
      <w:r>
        <w:t xml:space="preserve"> educativa. Não substitui avaliação médica, psicológica, fonoaudiológica, fisioterapêutica, terapêutica ocupacional ou pedagógica. Questões de saúde são particularmente importantes porque audição, visão, sono, tireoide, cardiopatias e outras condições frequentes na síndrome de Down podem repercutir em comportamento e aprendizagem. A American Academy of Pediatrics recomenda acompanhamento específico ao longo da infância e adolescência (Bull et al., 2022).</w:t>
      </w:r>
    </w:p>
    <w:tbl>
      <w:tblPr>
        <w:tblW w:w="0" w:type="auto"/>
        <w:jc w:val="center"/>
        <w:tblLook w:val="04A0" w:firstRow="1" w:lastRow="0" w:firstColumn="1" w:lastColumn="0" w:noHBand="0" w:noVBand="1"/>
      </w:tblPr>
      <w:tblGrid>
        <w:gridCol w:w="9524"/>
      </w:tblGrid>
      <w:tr w:rsidR="007065FF" w14:paraId="7A4694B0" w14:textId="77777777">
        <w:trPr>
          <w:jc w:val="center"/>
        </w:trPr>
        <w:tc>
          <w:tcPr>
            <w:tcW w:w="9524" w:type="dxa"/>
          </w:tcPr>
          <w:p w14:paraId="7948D5FF" w14:textId="77777777" w:rsidR="007065FF" w:rsidRDefault="00000000">
            <w:r>
              <w:rPr>
                <w:b/>
              </w:rPr>
              <w:t>Ideia-chave</w:t>
            </w:r>
          </w:p>
        </w:tc>
      </w:tr>
      <w:tr w:rsidR="007065FF" w14:paraId="5A3A0038" w14:textId="77777777">
        <w:trPr>
          <w:jc w:val="center"/>
        </w:trPr>
        <w:tc>
          <w:tcPr>
            <w:tcW w:w="9524" w:type="dxa"/>
          </w:tcPr>
          <w:p w14:paraId="00C32A4A" w14:textId="77777777" w:rsidR="007065FF" w:rsidRDefault="00000000">
            <w:r>
              <w:t>O desenvolvimento não é produzido apenas pelo cérebro nem apenas pelo ambiente. Ele emerge da interação contínua entre características biológicas, experiências, relações e oportunidades.</w:t>
            </w:r>
          </w:p>
        </w:tc>
      </w:tr>
    </w:tbl>
    <w:p w14:paraId="7E274C0B" w14:textId="77777777" w:rsidR="007065FF" w:rsidRDefault="007065FF"/>
    <w:p w14:paraId="449D3649" w14:textId="77777777" w:rsidR="007065FF" w:rsidRDefault="00000000">
      <w:r>
        <w:br w:type="page"/>
      </w:r>
    </w:p>
    <w:p w14:paraId="5E3864C3" w14:textId="77777777" w:rsidR="007065FF" w:rsidRDefault="00000000">
      <w:pPr>
        <w:pStyle w:val="Ttulo1"/>
      </w:pPr>
      <w:r>
        <w:lastRenderedPageBreak/>
        <w:t>Sumário</w:t>
      </w:r>
    </w:p>
    <w:p w14:paraId="347E694D" w14:textId="77777777" w:rsidR="007065FF" w:rsidRDefault="00000000">
      <w:pPr>
        <w:jc w:val="both"/>
      </w:pPr>
      <w:r>
        <w:t>1. Apresentação - Como funciona o cérebro humano</w:t>
      </w:r>
    </w:p>
    <w:p w14:paraId="709A8E5B" w14:textId="77777777" w:rsidR="007065FF" w:rsidRDefault="00000000">
      <w:pPr>
        <w:jc w:val="both"/>
      </w:pPr>
      <w:r>
        <w:t>2. Capítulo 1 - O cérebro na síndrome de Down: bases biológicas e comparação com o desenvolvimento típico</w:t>
      </w:r>
    </w:p>
    <w:p w14:paraId="74541BA9" w14:textId="77777777" w:rsidR="007065FF" w:rsidRDefault="00000000">
      <w:pPr>
        <w:jc w:val="both"/>
      </w:pPr>
      <w:r>
        <w:t>3. Capítulo 2 - Desenvolvimento socioemocional: emoções, autorregulação, cognição social e relações</w:t>
      </w:r>
    </w:p>
    <w:p w14:paraId="59B62418" w14:textId="77777777" w:rsidR="007065FF" w:rsidRDefault="00000000">
      <w:pPr>
        <w:jc w:val="both"/>
      </w:pPr>
      <w:r>
        <w:t>4. Capítulo 3 - Vínculo mãe-criança: apego, responsividade, diretividade e construção da segurança</w:t>
      </w:r>
    </w:p>
    <w:p w14:paraId="3B9396BE" w14:textId="77777777" w:rsidR="007065FF" w:rsidRDefault="00000000">
      <w:pPr>
        <w:jc w:val="both"/>
      </w:pPr>
      <w:r>
        <w:t>5. Capítulo 4 - Comunicação, linguagem, brincadeira e regulação emocional</w:t>
      </w:r>
    </w:p>
    <w:p w14:paraId="280AD1B0" w14:textId="77777777" w:rsidR="007065FF" w:rsidRDefault="00000000">
      <w:pPr>
        <w:jc w:val="both"/>
      </w:pPr>
      <w:r>
        <w:t>6. Capítulo 5 - Família, escola e práticas de apoio: intervenção, inclusão e autonomia</w:t>
      </w:r>
    </w:p>
    <w:p w14:paraId="421B1E89" w14:textId="77777777" w:rsidR="007065FF" w:rsidRDefault="00000000">
      <w:pPr>
        <w:jc w:val="both"/>
      </w:pPr>
      <w:r>
        <w:t>7. Considerações finais</w:t>
      </w:r>
    </w:p>
    <w:p w14:paraId="256F4031" w14:textId="77777777" w:rsidR="007065FF" w:rsidRDefault="00000000">
      <w:pPr>
        <w:jc w:val="both"/>
      </w:pPr>
      <w:r>
        <w:t>8. Referências bibliográficas</w:t>
      </w:r>
    </w:p>
    <w:p w14:paraId="37FE6A26" w14:textId="77777777" w:rsidR="007065FF" w:rsidRDefault="007065FF"/>
    <w:p w14:paraId="105C7D94" w14:textId="77777777" w:rsidR="007065FF" w:rsidRDefault="00000000">
      <w:r>
        <w:br w:type="page"/>
      </w:r>
    </w:p>
    <w:p w14:paraId="0673F0B1" w14:textId="77777777" w:rsidR="007065FF" w:rsidRDefault="00000000">
      <w:pPr>
        <w:pStyle w:val="Ttulo1"/>
      </w:pPr>
      <w:proofErr w:type="spellStart"/>
      <w:r>
        <w:lastRenderedPageBreak/>
        <w:t>Capítulo</w:t>
      </w:r>
      <w:proofErr w:type="spellEnd"/>
      <w:r>
        <w:t xml:space="preserve"> 1 - O cérebro na síndrome de Down</w:t>
      </w:r>
    </w:p>
    <w:p w14:paraId="28E57731" w14:textId="77777777" w:rsidR="007065FF" w:rsidRDefault="00000000" w:rsidP="008F2DE3">
      <w:pPr>
        <w:ind w:firstLine="720"/>
        <w:jc w:val="both"/>
      </w:pPr>
      <w:r>
        <w:t>Este capítulo apresenta diferenças neurodesenvolvimentais associadas à síndrome de Down e as compara, com cautela, ao desenvolvimento de crianças sem a condição. A comparação é descritiva e não determinista.</w:t>
      </w:r>
    </w:p>
    <w:p w14:paraId="061A51D2" w14:textId="77777777" w:rsidR="007065FF" w:rsidRDefault="00000000">
      <w:pPr>
        <w:pStyle w:val="Ttulo2"/>
      </w:pPr>
      <w:r>
        <w:t>1.1 O cérebro humano como rede em desenvolvimento</w:t>
      </w:r>
    </w:p>
    <w:p w14:paraId="3AC18F8D" w14:textId="77777777" w:rsidR="007065FF" w:rsidRDefault="00000000" w:rsidP="008F2DE3">
      <w:pPr>
        <w:ind w:firstLine="720"/>
        <w:jc w:val="both"/>
      </w:pPr>
      <w:r>
        <w:t>O cérebro funciona por redes distribuídas, e não por centros isolados. Percepção, linguagem, memória e emoção dependem da coordenação entre regiões corticais e subcorticais.</w:t>
      </w:r>
    </w:p>
    <w:p w14:paraId="2EACD8C9" w14:textId="77777777" w:rsidR="007065FF" w:rsidRDefault="00000000" w:rsidP="008F2DE3">
      <w:pPr>
        <w:ind w:firstLine="720"/>
        <w:jc w:val="both"/>
      </w:pPr>
      <w:r>
        <w:t>A infância é marcada por formação, estabilização e reorganização de conexões. Experiências repetidas e significativas ajudam a consolidar padrões de processamento.</w:t>
      </w:r>
    </w:p>
    <w:p w14:paraId="38055237" w14:textId="77777777" w:rsidR="007065FF" w:rsidRDefault="00000000" w:rsidP="008F2DE3">
      <w:pPr>
        <w:ind w:firstLine="720"/>
        <w:jc w:val="both"/>
      </w:pPr>
      <w:r>
        <w:t xml:space="preserve">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w:t>
      </w:r>
      <w:proofErr w:type="spellStart"/>
      <w:r>
        <w:t>rotinas</w:t>
      </w:r>
      <w:proofErr w:type="spellEnd"/>
      <w:r>
        <w:t xml:space="preserve">, </w:t>
      </w:r>
      <w:proofErr w:type="spellStart"/>
      <w:r>
        <w:t>brincadeiras</w:t>
      </w:r>
      <w:proofErr w:type="spellEnd"/>
      <w:r>
        <w:t xml:space="preserve"> e </w:t>
      </w:r>
      <w:proofErr w:type="spellStart"/>
      <w:r>
        <w:t>interações</w:t>
      </w:r>
      <w:proofErr w:type="spellEnd"/>
      <w:r>
        <w:t>.</w:t>
      </w:r>
    </w:p>
    <w:p w14:paraId="3F2FCE7D" w14:textId="77777777" w:rsidR="007065FF" w:rsidRDefault="00000000" w:rsidP="008F2DE3">
      <w:pPr>
        <w:ind w:firstLine="720"/>
        <w:jc w:val="both"/>
      </w:pPr>
      <w:r>
        <w:t>O desenvolvimento cerebral típico também apresenta ampla variabilidade; por isso, a comparação com a síndrome de Down deve ser feita em termos de tendências de grupo.</w:t>
      </w:r>
    </w:p>
    <w:p w14:paraId="28116854" w14:textId="77777777" w:rsidR="007065FF" w:rsidRDefault="00000000" w:rsidP="008F2DE3">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EDC2CF7" w14:textId="77777777" w:rsidR="007065FF" w:rsidRDefault="00000000" w:rsidP="008F2DE3">
      <w:pPr>
        <w:ind w:firstLine="720"/>
        <w:jc w:val="both"/>
      </w:pPr>
      <w:r>
        <w:t>A plasticidade permite aprendizagem e adaptação, mas não significa ausência de limites biológicos nem garante que todas as trajetórias se igualem.</w:t>
      </w:r>
    </w:p>
    <w:p w14:paraId="1FB5E064" w14:textId="77777777" w:rsidR="007065FF" w:rsidRDefault="00000000" w:rsidP="008F2DE3">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1F6E1BF2" w14:textId="77777777" w:rsidR="007065FF" w:rsidRDefault="00000000" w:rsidP="008F2DE3">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5E2B0DE7" w14:textId="77777777">
        <w:trPr>
          <w:jc w:val="center"/>
        </w:trPr>
        <w:tc>
          <w:tcPr>
            <w:tcW w:w="9524" w:type="dxa"/>
          </w:tcPr>
          <w:p w14:paraId="5E32CE8E" w14:textId="77777777" w:rsidR="007065FF" w:rsidRDefault="00000000">
            <w:r>
              <w:rPr>
                <w:b/>
              </w:rPr>
              <w:t>Para observar no cotidiano</w:t>
            </w:r>
          </w:p>
        </w:tc>
      </w:tr>
      <w:tr w:rsidR="007065FF" w14:paraId="741361A7" w14:textId="77777777">
        <w:trPr>
          <w:jc w:val="center"/>
        </w:trPr>
        <w:tc>
          <w:tcPr>
            <w:tcW w:w="9524" w:type="dxa"/>
          </w:tcPr>
          <w:p w14:paraId="34C13B79"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6963590" w14:textId="77777777" w:rsidR="007065FF" w:rsidRDefault="007065FF"/>
    <w:p w14:paraId="6B918C62" w14:textId="77777777" w:rsidR="007065FF" w:rsidRDefault="00000000">
      <w:pPr>
        <w:pStyle w:val="Ttulo2"/>
      </w:pPr>
      <w:r>
        <w:lastRenderedPageBreak/>
        <w:t>1.2 O que a trissomia 21 modifica</w:t>
      </w:r>
    </w:p>
    <w:p w14:paraId="49C378D9" w14:textId="77777777" w:rsidR="007065FF" w:rsidRDefault="00000000" w:rsidP="008F2DE3">
      <w:pPr>
        <w:ind w:firstLine="720"/>
        <w:jc w:val="both"/>
      </w:pPr>
      <w:r>
        <w:t>Na maioria dos casos, a síndrome de Down resulta de uma terceira cópia do cromossomo 21. A alteração de dosagem gênica repercute em processos celulares e no desenvolvimento de diferentes sistemas.</w:t>
      </w:r>
    </w:p>
    <w:p w14:paraId="6AFFF060" w14:textId="77777777" w:rsidR="007065FF" w:rsidRDefault="00000000" w:rsidP="008F2DE3">
      <w:pPr>
        <w:ind w:firstLine="720"/>
        <w:jc w:val="both"/>
      </w:pPr>
      <w:r>
        <w:t>O efeito não é uniforme: genes, saúde, experiências e ambiente interagem. Duas crianças com a mesma condição genética podem apresentar perfis funcionais bastante diferentes.</w:t>
      </w:r>
    </w:p>
    <w:p w14:paraId="77B58104" w14:textId="77777777" w:rsidR="007065FF" w:rsidRDefault="00000000" w:rsidP="008F2DE3">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09237742" w14:textId="77777777" w:rsidR="007065FF" w:rsidRDefault="00000000" w:rsidP="008F2DE3">
      <w:pPr>
        <w:ind w:firstLine="720"/>
        <w:jc w:val="both"/>
      </w:pPr>
      <w:r>
        <w:t>A literatura neuroanatômica descreve diferenças médias em volume cerebral total e em regiões como cerebelo, hipocampo e áreas frontais, mas estrutura não deve ser usada como sinônimo direto de capacidade.</w:t>
      </w:r>
    </w:p>
    <w:p w14:paraId="30A2DBBF" w14:textId="77777777" w:rsidR="007065FF" w:rsidRDefault="00000000" w:rsidP="008F2DE3">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72D4EDC6" w14:textId="77777777" w:rsidR="007065FF" w:rsidRDefault="00000000" w:rsidP="008F2DE3">
      <w:pPr>
        <w:ind w:firstLine="720"/>
        <w:jc w:val="both"/>
      </w:pPr>
      <w:r>
        <w:t>Uma leitura ética da neurociência evita transformar achados populacionais em previsões individuais.</w:t>
      </w:r>
    </w:p>
    <w:p w14:paraId="6DB2B864" w14:textId="77777777" w:rsidR="007065FF" w:rsidRDefault="00000000" w:rsidP="008F2DE3">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C58D115" w14:textId="77777777" w:rsidR="007065FF" w:rsidRDefault="00000000" w:rsidP="008F2DE3">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754FACA1" w14:textId="77777777">
        <w:trPr>
          <w:jc w:val="center"/>
        </w:trPr>
        <w:tc>
          <w:tcPr>
            <w:tcW w:w="9524" w:type="dxa"/>
          </w:tcPr>
          <w:p w14:paraId="7659FD19" w14:textId="77777777" w:rsidR="007065FF" w:rsidRDefault="00000000">
            <w:r>
              <w:rPr>
                <w:b/>
              </w:rPr>
              <w:t>Para observar no cotidiano</w:t>
            </w:r>
          </w:p>
        </w:tc>
      </w:tr>
      <w:tr w:rsidR="007065FF" w14:paraId="380B70CC" w14:textId="77777777">
        <w:trPr>
          <w:jc w:val="center"/>
        </w:trPr>
        <w:tc>
          <w:tcPr>
            <w:tcW w:w="9524" w:type="dxa"/>
          </w:tcPr>
          <w:p w14:paraId="0C9E82C5"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9F3028D" w14:textId="77777777" w:rsidR="007065FF" w:rsidRDefault="007065FF"/>
    <w:p w14:paraId="6AB596CA" w14:textId="77777777" w:rsidR="007065FF" w:rsidRDefault="00000000">
      <w:pPr>
        <w:pStyle w:val="Ttulo2"/>
      </w:pPr>
      <w:r>
        <w:t>1.3 Desenvolvimento típico e síndrome de Down: comparação responsável</w:t>
      </w:r>
    </w:p>
    <w:p w14:paraId="5366ACBB" w14:textId="77777777" w:rsidR="007065FF" w:rsidRDefault="00000000" w:rsidP="008F2DE3">
      <w:pPr>
        <w:ind w:firstLine="720"/>
        <w:jc w:val="both"/>
      </w:pPr>
      <w:r>
        <w:t>Em crianças sem síndrome de Down, habilidades motoras, linguísticas, cognitivas e sociais também amadurecem em ritmos diferentes.</w:t>
      </w:r>
    </w:p>
    <w:p w14:paraId="24FD6A9C" w14:textId="77777777" w:rsidR="007065FF" w:rsidRDefault="00000000" w:rsidP="008F2DE3">
      <w:pPr>
        <w:ind w:firstLine="720"/>
        <w:jc w:val="both"/>
      </w:pPr>
      <w:r>
        <w:t>Na síndrome de Down, atrasos motores e de linguagem são frequentes, e certas diferenças cognitivas podem se tornar mais visíveis conforme aumentam as demandas de memória de trabalho e linguagem.</w:t>
      </w:r>
    </w:p>
    <w:p w14:paraId="28EFB2FF" w14:textId="77777777" w:rsidR="007065FF" w:rsidRDefault="00000000" w:rsidP="008F2DE3">
      <w:pPr>
        <w:ind w:firstLine="720"/>
        <w:jc w:val="both"/>
      </w:pPr>
      <w:r>
        <w:lastRenderedPageBreak/>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0EB2AFB0" w14:textId="77777777" w:rsidR="007065FF" w:rsidRDefault="00000000" w:rsidP="008F2DE3">
      <w:pPr>
        <w:ind w:firstLine="720"/>
        <w:jc w:val="both"/>
      </w:pPr>
      <w:r>
        <w:t>A comparação é útil quando identifica apoios: instruções mais curtas, pistas visuais, repetição espaçada, oportunidades concretas e tempo adicional de resposta.</w:t>
      </w:r>
    </w:p>
    <w:p w14:paraId="780ABE9D" w14:textId="77777777" w:rsidR="007065FF" w:rsidRDefault="00000000" w:rsidP="008F2DE3">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4F3F7868" w14:textId="77777777" w:rsidR="007065FF" w:rsidRDefault="00000000" w:rsidP="008F2DE3">
      <w:pPr>
        <w:ind w:firstLine="720"/>
        <w:jc w:val="both"/>
      </w:pPr>
      <w:r>
        <w:t>Comparar para compreender necessidades é diferente de comparar para classificar valor ou potencial.</w:t>
      </w:r>
    </w:p>
    <w:p w14:paraId="50FB12DC" w14:textId="77777777" w:rsidR="007065FF" w:rsidRDefault="00000000" w:rsidP="008F2DE3">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4B0F5D09" w14:textId="77777777" w:rsidR="007065FF" w:rsidRDefault="00000000" w:rsidP="008F2DE3">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33CC981F" w14:textId="77777777">
        <w:trPr>
          <w:jc w:val="center"/>
        </w:trPr>
        <w:tc>
          <w:tcPr>
            <w:tcW w:w="9524" w:type="dxa"/>
          </w:tcPr>
          <w:p w14:paraId="2770F751" w14:textId="77777777" w:rsidR="007065FF" w:rsidRDefault="00000000">
            <w:r>
              <w:rPr>
                <w:b/>
              </w:rPr>
              <w:t>Para observar no cotidiano</w:t>
            </w:r>
          </w:p>
        </w:tc>
      </w:tr>
      <w:tr w:rsidR="007065FF" w14:paraId="2857FB2C" w14:textId="77777777">
        <w:trPr>
          <w:jc w:val="center"/>
        </w:trPr>
        <w:tc>
          <w:tcPr>
            <w:tcW w:w="9524" w:type="dxa"/>
          </w:tcPr>
          <w:p w14:paraId="4AF4B1DB"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524B8DF1" w14:textId="77777777" w:rsidR="007065FF" w:rsidRDefault="007065FF"/>
    <w:p w14:paraId="379130EA" w14:textId="77777777" w:rsidR="007065FF" w:rsidRDefault="00000000">
      <w:pPr>
        <w:pStyle w:val="Ttulo2"/>
      </w:pPr>
      <w:r>
        <w:t>1.4 Córtex frontal e funções executivas</w:t>
      </w:r>
    </w:p>
    <w:p w14:paraId="580E5D18" w14:textId="77777777" w:rsidR="007065FF" w:rsidRDefault="00000000" w:rsidP="008F2DE3">
      <w:pPr>
        <w:ind w:firstLine="720"/>
        <w:jc w:val="both"/>
      </w:pPr>
      <w:r>
        <w:t>Funções executivas incluem manter objetivos, inibir respostas impulsivas, alternar estratégias, planejar e usar memória de trabalho.</w:t>
      </w:r>
    </w:p>
    <w:p w14:paraId="3A1644A0" w14:textId="77777777" w:rsidR="007065FF" w:rsidRDefault="00000000" w:rsidP="008F2DE3">
      <w:pPr>
        <w:ind w:firstLine="720"/>
        <w:jc w:val="both"/>
      </w:pPr>
      <w:r>
        <w:t>Essas funções dependem de redes frontais integradas a outras regiões. Revisões descrevem diferenças frontais no perfil neuroanatômico da síndrome de Down.</w:t>
      </w:r>
    </w:p>
    <w:p w14:paraId="03537EFA" w14:textId="77777777" w:rsidR="007065FF" w:rsidRDefault="00000000" w:rsidP="008F2DE3">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53AEFEC" w14:textId="77777777" w:rsidR="007065FF" w:rsidRDefault="00000000" w:rsidP="008F2DE3">
      <w:pPr>
        <w:ind w:firstLine="720"/>
        <w:jc w:val="both"/>
      </w:pPr>
      <w:r>
        <w:t>No cotidiano, dificuldades executivas podem aparecer em transições, tarefas com várias etapas, organização de materiais ou manutenção da atenção.</w:t>
      </w:r>
    </w:p>
    <w:p w14:paraId="311305EE" w14:textId="77777777" w:rsidR="007065FF" w:rsidRDefault="00000000" w:rsidP="008F2DE3">
      <w:pPr>
        <w:ind w:firstLine="720"/>
        <w:jc w:val="both"/>
      </w:pPr>
      <w:r>
        <w:t xml:space="preserve">Na prática, a mediação mais útil costuma ser aquela que torna a tarefa compreensível sem retirar a participação. O adulto pode ajustar linguagem, oferecer pistas, modelar uma ação e, </w:t>
      </w:r>
      <w:r>
        <w:lastRenderedPageBreak/>
        <w:t>principalmente, observar a resposta antes de aumentar a ajuda. Esse princípio evita tanto a exigência excessiva quanto a superproteção.</w:t>
      </w:r>
    </w:p>
    <w:p w14:paraId="41D75A18" w14:textId="77777777" w:rsidR="007065FF" w:rsidRDefault="00000000" w:rsidP="008F2DE3">
      <w:pPr>
        <w:ind w:firstLine="720"/>
        <w:jc w:val="both"/>
      </w:pPr>
      <w:r>
        <w:t>Apoios externos - rotinas, listas visuais, demonstração e divisão da tarefa - podem funcionar como uma espécie de 'andaime' cognitivo.</w:t>
      </w:r>
    </w:p>
    <w:p w14:paraId="7DA8345D" w14:textId="77777777" w:rsidR="007065FF" w:rsidRDefault="00000000" w:rsidP="008F2DE3">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38EDD856" w14:textId="77777777" w:rsidR="007065FF" w:rsidRDefault="00000000" w:rsidP="008F2DE3">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34CBA50C" w14:textId="77777777">
        <w:trPr>
          <w:jc w:val="center"/>
        </w:trPr>
        <w:tc>
          <w:tcPr>
            <w:tcW w:w="9524" w:type="dxa"/>
          </w:tcPr>
          <w:p w14:paraId="17911B29" w14:textId="77777777" w:rsidR="007065FF" w:rsidRDefault="00000000">
            <w:r>
              <w:rPr>
                <w:b/>
              </w:rPr>
              <w:t>Para observar no cotidiano</w:t>
            </w:r>
          </w:p>
        </w:tc>
      </w:tr>
      <w:tr w:rsidR="007065FF" w14:paraId="04A646DB" w14:textId="77777777">
        <w:trPr>
          <w:jc w:val="center"/>
        </w:trPr>
        <w:tc>
          <w:tcPr>
            <w:tcW w:w="9524" w:type="dxa"/>
          </w:tcPr>
          <w:p w14:paraId="03879D32"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79F9022B" w14:textId="77777777" w:rsidR="007065FF" w:rsidRDefault="007065FF"/>
    <w:p w14:paraId="60D517D1" w14:textId="77777777" w:rsidR="007065FF" w:rsidRDefault="00000000">
      <w:pPr>
        <w:pStyle w:val="Ttulo2"/>
      </w:pPr>
      <w:r>
        <w:t>1.5 Hipocampo, memória e aprendizagem</w:t>
      </w:r>
    </w:p>
    <w:p w14:paraId="69FF91DA" w14:textId="77777777" w:rsidR="007065FF" w:rsidRDefault="00000000" w:rsidP="008F2DE3">
      <w:pPr>
        <w:ind w:firstLine="720"/>
        <w:jc w:val="both"/>
      </w:pPr>
      <w:r>
        <w:t>O hipocampo participa da formação de memórias e da aprendizagem contextual. Estudos de neuroimagem relatam diferenças hipocampais médias na síndrome de Down.</w:t>
      </w:r>
    </w:p>
    <w:p w14:paraId="0C8B4BBD" w14:textId="77777777" w:rsidR="007065FF" w:rsidRDefault="00000000" w:rsidP="008F2DE3">
      <w:pPr>
        <w:ind w:firstLine="720"/>
        <w:jc w:val="both"/>
      </w:pPr>
      <w:r>
        <w:t>O perfil de memória costuma ser desigual. A memória verbal de curto prazo é frequentemente descrita como área de maior dificuldade relativa (Næss et al., 2011).</w:t>
      </w:r>
    </w:p>
    <w:p w14:paraId="56E54895" w14:textId="77777777" w:rsidR="007065FF" w:rsidRDefault="00000000" w:rsidP="008F2DE3">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51E5B70" w14:textId="77777777" w:rsidR="007065FF" w:rsidRDefault="00000000" w:rsidP="008F2DE3">
      <w:pPr>
        <w:ind w:firstLine="720"/>
        <w:jc w:val="both"/>
      </w:pPr>
      <w:r>
        <w:t>Isso ajuda a compreender por que longas sequências verbais podem ser difíceis mesmo quando a criança entende conceitos apresentados de forma concreta.</w:t>
      </w:r>
    </w:p>
    <w:p w14:paraId="68A6B353" w14:textId="77777777" w:rsidR="007065FF" w:rsidRDefault="00000000" w:rsidP="008F2DE3">
      <w:pPr>
        <w:ind w:firstLine="720"/>
        <w:jc w:val="both"/>
      </w:pPr>
      <w:r>
        <w:t xml:space="preserve">Na prática, a mediação mais útil costuma ser aquela que torna a tarefa compreensível sem retirar a participação. O adulto pode ajustar linguagem, oferecer pistas, modelar uma ação e, principalmente, observar a resposta antes de aumentar a ajuda. Esse princípio evita tanto </w:t>
      </w:r>
      <w:proofErr w:type="gramStart"/>
      <w:r>
        <w:t>a</w:t>
      </w:r>
      <w:proofErr w:type="gramEnd"/>
      <w:r>
        <w:t xml:space="preserve"> exigência </w:t>
      </w:r>
      <w:proofErr w:type="spellStart"/>
      <w:r>
        <w:t>excessiva</w:t>
      </w:r>
      <w:proofErr w:type="spellEnd"/>
      <w:r>
        <w:t xml:space="preserve"> </w:t>
      </w:r>
      <w:proofErr w:type="spellStart"/>
      <w:r>
        <w:t>quanto</w:t>
      </w:r>
      <w:proofErr w:type="spellEnd"/>
      <w:r>
        <w:t xml:space="preserve"> a </w:t>
      </w:r>
      <w:proofErr w:type="spellStart"/>
      <w:r>
        <w:t>superproteção</w:t>
      </w:r>
      <w:proofErr w:type="spellEnd"/>
      <w:r>
        <w:t>.</w:t>
      </w:r>
    </w:p>
    <w:p w14:paraId="5E3A569C" w14:textId="77777777" w:rsidR="007065FF" w:rsidRDefault="00000000" w:rsidP="008F2DE3">
      <w:pPr>
        <w:ind w:firstLine="720"/>
        <w:jc w:val="both"/>
      </w:pPr>
      <w:r>
        <w:t>Recuperação ativa, repetição com significado, imagens, gestos e conexão com experiências reais podem favorecer a consolidação.</w:t>
      </w:r>
    </w:p>
    <w:p w14:paraId="7F19883E" w14:textId="77777777" w:rsidR="007065FF" w:rsidRDefault="00000000" w:rsidP="008F2DE3">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118CB01B" w14:textId="77777777" w:rsidR="007065FF" w:rsidRDefault="00000000" w:rsidP="008F2DE3">
      <w:pPr>
        <w:ind w:firstLine="720"/>
        <w:jc w:val="both"/>
      </w:pPr>
      <w:r>
        <w:lastRenderedPageBreak/>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6465B8BD" w14:textId="77777777">
        <w:trPr>
          <w:jc w:val="center"/>
        </w:trPr>
        <w:tc>
          <w:tcPr>
            <w:tcW w:w="9524" w:type="dxa"/>
          </w:tcPr>
          <w:p w14:paraId="5D4CBFC4" w14:textId="77777777" w:rsidR="007065FF" w:rsidRDefault="00000000">
            <w:r>
              <w:rPr>
                <w:b/>
              </w:rPr>
              <w:t>Para observar no cotidiano</w:t>
            </w:r>
          </w:p>
        </w:tc>
      </w:tr>
      <w:tr w:rsidR="007065FF" w14:paraId="4C5D9CA2" w14:textId="77777777">
        <w:trPr>
          <w:jc w:val="center"/>
        </w:trPr>
        <w:tc>
          <w:tcPr>
            <w:tcW w:w="9524" w:type="dxa"/>
          </w:tcPr>
          <w:p w14:paraId="2D6D1223"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E4EDD7A" w14:textId="77777777" w:rsidR="007065FF" w:rsidRDefault="007065FF"/>
    <w:p w14:paraId="72935700" w14:textId="77777777" w:rsidR="007065FF" w:rsidRDefault="00000000">
      <w:pPr>
        <w:pStyle w:val="Ttulo2"/>
      </w:pPr>
      <w:r>
        <w:t>1.6 Cerebelo, hipotonia e exploração</w:t>
      </w:r>
    </w:p>
    <w:p w14:paraId="197D985C" w14:textId="77777777" w:rsidR="007065FF" w:rsidRDefault="00000000" w:rsidP="008F2DE3">
      <w:pPr>
        <w:ind w:firstLine="720"/>
        <w:jc w:val="both"/>
      </w:pPr>
      <w:r>
        <w:t>O cerebelo participa da coordenação, temporização e aprendizagem motora e também se conecta a circuitos cognitivos.</w:t>
      </w:r>
    </w:p>
    <w:p w14:paraId="024AB08E" w14:textId="77777777" w:rsidR="007065FF" w:rsidRDefault="00000000" w:rsidP="008F2DE3">
      <w:pPr>
        <w:ind w:firstLine="720"/>
        <w:jc w:val="both"/>
      </w:pPr>
      <w:r>
        <w:t>Menor volume cerebelar médio é um achado recorrente em estudos da síndrome de Down. A hipotonia também pode influenciar postura e aquisição de marcos motores.</w:t>
      </w:r>
    </w:p>
    <w:p w14:paraId="0663F4BB" w14:textId="77777777" w:rsidR="007065FF" w:rsidRDefault="00000000" w:rsidP="008F2DE3">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3B065CE" w14:textId="77777777" w:rsidR="007065FF" w:rsidRDefault="00000000" w:rsidP="008F2DE3">
      <w:pPr>
        <w:ind w:firstLine="720"/>
        <w:jc w:val="both"/>
      </w:pPr>
      <w:r>
        <w:t>Movimento é uma via de conhecimento. Alcançar, manipular, deslocar-se e explorar ampliam oportunidades de comunicação e aprendizagem.</w:t>
      </w:r>
    </w:p>
    <w:p w14:paraId="613E5F53" w14:textId="77777777" w:rsidR="007065FF" w:rsidRDefault="00000000" w:rsidP="008F2DE3">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0DBD95B" w14:textId="77777777" w:rsidR="007065FF" w:rsidRDefault="00000000" w:rsidP="008F2DE3">
      <w:pPr>
        <w:ind w:firstLine="720"/>
        <w:jc w:val="both"/>
      </w:pPr>
      <w:r>
        <w:t>Por isso, apoiar desenvolvimento motor também pode ampliar experiências socioemocionais e cognitivas.</w:t>
      </w:r>
    </w:p>
    <w:p w14:paraId="7D2E489A" w14:textId="77777777" w:rsidR="007065FF" w:rsidRDefault="00000000" w:rsidP="008F2DE3">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3A44643" w14:textId="77777777" w:rsidR="007065FF" w:rsidRDefault="00000000" w:rsidP="008F2DE3">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27B16BC4" w14:textId="77777777">
        <w:trPr>
          <w:jc w:val="center"/>
        </w:trPr>
        <w:tc>
          <w:tcPr>
            <w:tcW w:w="9524" w:type="dxa"/>
          </w:tcPr>
          <w:p w14:paraId="00285E2C" w14:textId="77777777" w:rsidR="007065FF" w:rsidRDefault="00000000">
            <w:r>
              <w:rPr>
                <w:b/>
              </w:rPr>
              <w:t>Para observar no cotidiano</w:t>
            </w:r>
          </w:p>
        </w:tc>
      </w:tr>
      <w:tr w:rsidR="007065FF" w14:paraId="390D5F38" w14:textId="77777777">
        <w:trPr>
          <w:jc w:val="center"/>
        </w:trPr>
        <w:tc>
          <w:tcPr>
            <w:tcW w:w="9524" w:type="dxa"/>
          </w:tcPr>
          <w:p w14:paraId="5C80175E" w14:textId="77777777" w:rsidR="007065FF" w:rsidRDefault="00000000">
            <w:r>
              <w:lastRenderedPageBreak/>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510ABAAA" w14:textId="77777777" w:rsidR="007065FF" w:rsidRDefault="007065FF"/>
    <w:p w14:paraId="23A7E500" w14:textId="77777777" w:rsidR="007065FF" w:rsidRDefault="00000000">
      <w:pPr>
        <w:pStyle w:val="Ttulo2"/>
      </w:pPr>
      <w:r>
        <w:t>1.7 Linguagem, memória verbal e processamento</w:t>
      </w:r>
    </w:p>
    <w:p w14:paraId="7B08F149" w14:textId="77777777" w:rsidR="007065FF" w:rsidRDefault="00000000" w:rsidP="008F2DE3">
      <w:pPr>
        <w:ind w:firstLine="720"/>
        <w:jc w:val="both"/>
      </w:pPr>
      <w:r>
        <w:t>A literatura descreve desafios relativos em linguagem expressiva, morfossintaxe e memória verbal, embora exista grande variação individual (Silverman, 2007; Næss et al., 2011).</w:t>
      </w:r>
    </w:p>
    <w:p w14:paraId="211D77E1" w14:textId="77777777" w:rsidR="007065FF" w:rsidRDefault="00000000" w:rsidP="008F2DE3">
      <w:pPr>
        <w:ind w:firstLine="720"/>
        <w:jc w:val="both"/>
      </w:pPr>
      <w:r>
        <w:t>Uma criança pode saber mais do que consegue dizer. Confundir limitação expressiva com falta de compreensão reduz expectativas de forma injusta.</w:t>
      </w:r>
    </w:p>
    <w:p w14:paraId="028CBE0C" w14:textId="77777777" w:rsidR="007065FF" w:rsidRDefault="00000000" w:rsidP="008F2DE3">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6C637486" w14:textId="77777777" w:rsidR="007065FF" w:rsidRDefault="00000000" w:rsidP="008F2DE3">
      <w:pPr>
        <w:ind w:firstLine="720"/>
        <w:jc w:val="both"/>
      </w:pPr>
      <w:r>
        <w:t>Gestos, imagens, sinais e recursos de comunicação aumentativa podem apoiar participação e desenvolvimento da linguagem.</w:t>
      </w:r>
    </w:p>
    <w:p w14:paraId="3E7A324B" w14:textId="77777777" w:rsidR="007065FF" w:rsidRDefault="00000000" w:rsidP="008F2DE3">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70E82A28" w14:textId="77777777" w:rsidR="007065FF" w:rsidRDefault="00000000" w:rsidP="008F2DE3">
      <w:pPr>
        <w:ind w:firstLine="720"/>
        <w:jc w:val="both"/>
      </w:pPr>
      <w:r>
        <w:t>Dar tempo para processar e responder é uma intervenção simples e frequentemente negligenciada.</w:t>
      </w:r>
    </w:p>
    <w:p w14:paraId="15A6223E" w14:textId="77777777" w:rsidR="007065FF" w:rsidRDefault="00000000" w:rsidP="008F2DE3">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217C529B" w14:textId="77777777" w:rsidR="007065FF" w:rsidRDefault="00000000" w:rsidP="008F2DE3">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119FDCC0" w14:textId="77777777">
        <w:trPr>
          <w:jc w:val="center"/>
        </w:trPr>
        <w:tc>
          <w:tcPr>
            <w:tcW w:w="9524" w:type="dxa"/>
          </w:tcPr>
          <w:p w14:paraId="3979D2FC" w14:textId="77777777" w:rsidR="007065FF" w:rsidRDefault="00000000">
            <w:r>
              <w:rPr>
                <w:b/>
              </w:rPr>
              <w:t>Para observar no cotidiano</w:t>
            </w:r>
          </w:p>
        </w:tc>
      </w:tr>
      <w:tr w:rsidR="007065FF" w14:paraId="21039422" w14:textId="77777777">
        <w:trPr>
          <w:jc w:val="center"/>
        </w:trPr>
        <w:tc>
          <w:tcPr>
            <w:tcW w:w="9524" w:type="dxa"/>
          </w:tcPr>
          <w:p w14:paraId="3CE46500"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1569BBE" w14:textId="77777777" w:rsidR="007065FF" w:rsidRDefault="007065FF"/>
    <w:p w14:paraId="12A19521" w14:textId="77777777" w:rsidR="007065FF" w:rsidRDefault="00000000">
      <w:pPr>
        <w:pStyle w:val="Ttulo2"/>
      </w:pPr>
      <w:r>
        <w:t>1.8 Orientação social e pontos fortes relativos</w:t>
      </w:r>
    </w:p>
    <w:p w14:paraId="5BE2C2F1" w14:textId="77777777" w:rsidR="007065FF" w:rsidRDefault="00000000" w:rsidP="008F2DE3">
      <w:pPr>
        <w:ind w:firstLine="720"/>
        <w:jc w:val="both"/>
      </w:pPr>
      <w:r>
        <w:t>Pessoas com síndrome de Down são frequentemente descritas como socialmente orientadas, mas o estereótipo de 'sempre sociáveis' simplifica um perfil complexo.</w:t>
      </w:r>
    </w:p>
    <w:p w14:paraId="255D7AFC" w14:textId="77777777" w:rsidR="007065FF" w:rsidRDefault="00000000">
      <w:pPr>
        <w:jc w:val="both"/>
      </w:pPr>
      <w:r>
        <w:lastRenderedPageBreak/>
        <w:t>Cebula, Moore e Wishart (2010) mostram que cognição social envolve múltiplas habilidades, incluindo atenção conjunta, reconhecimento emocional e compreensão de estados mentais.</w:t>
      </w:r>
    </w:p>
    <w:p w14:paraId="0E43CA73" w14:textId="77777777" w:rsidR="007065FF" w:rsidRDefault="00000000" w:rsidP="008F2DE3">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9BA5A65" w14:textId="77777777" w:rsidR="007065FF" w:rsidRDefault="00000000" w:rsidP="008F2DE3">
      <w:pPr>
        <w:ind w:firstLine="720"/>
        <w:jc w:val="both"/>
      </w:pPr>
      <w:r>
        <w:t>Interesse por pessoas pode ser utilizado como recurso para ensinar, mas não deve esconder dificuldades sutis.</w:t>
      </w:r>
    </w:p>
    <w:p w14:paraId="5D2AAC82" w14:textId="77777777" w:rsidR="007065FF" w:rsidRDefault="00000000" w:rsidP="008F2DE3">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4928CC92" w14:textId="77777777" w:rsidR="007065FF" w:rsidRDefault="00000000" w:rsidP="0054717A">
      <w:pPr>
        <w:ind w:firstLine="720"/>
        <w:jc w:val="both"/>
      </w:pPr>
      <w:r>
        <w:t>Intervenções eficazes observam a criança real, em vez de partir de um estereótipo positivo ou negativo.</w:t>
      </w:r>
    </w:p>
    <w:p w14:paraId="3D3CD29C"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61686EC8" w14:textId="77777777" w:rsidR="007065FF" w:rsidRDefault="00000000" w:rsidP="0054717A">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7BB25A6F" w14:textId="77777777">
        <w:trPr>
          <w:jc w:val="center"/>
        </w:trPr>
        <w:tc>
          <w:tcPr>
            <w:tcW w:w="9524" w:type="dxa"/>
          </w:tcPr>
          <w:p w14:paraId="7E6ECCC3" w14:textId="77777777" w:rsidR="007065FF" w:rsidRDefault="00000000">
            <w:r>
              <w:rPr>
                <w:b/>
              </w:rPr>
              <w:t>Para observar no cotidiano</w:t>
            </w:r>
          </w:p>
        </w:tc>
      </w:tr>
      <w:tr w:rsidR="007065FF" w14:paraId="4BA81995" w14:textId="77777777">
        <w:trPr>
          <w:jc w:val="center"/>
        </w:trPr>
        <w:tc>
          <w:tcPr>
            <w:tcW w:w="9524" w:type="dxa"/>
          </w:tcPr>
          <w:p w14:paraId="04444F6F"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AEA552E" w14:textId="77777777" w:rsidR="007065FF" w:rsidRDefault="007065FF"/>
    <w:p w14:paraId="5AD27657" w14:textId="77777777" w:rsidR="007065FF" w:rsidRDefault="00000000">
      <w:pPr>
        <w:pStyle w:val="Ttulo2"/>
      </w:pPr>
      <w:r>
        <w:t>1.9 Sono, audição, visão e comportamento</w:t>
      </w:r>
    </w:p>
    <w:p w14:paraId="5712BD06" w14:textId="77777777" w:rsidR="007065FF" w:rsidRDefault="00000000" w:rsidP="0054717A">
      <w:pPr>
        <w:ind w:firstLine="720"/>
        <w:jc w:val="both"/>
      </w:pPr>
      <w:r>
        <w:t>Condições de saúde podem modificar significativamente atenção, disposição e aprendizagem. A AAP destaca altas frequências de perda auditiva, apneia obstrutiva do sono e problemas oftalmológicos na síndrome de Down (Bull et al., 2022).</w:t>
      </w:r>
    </w:p>
    <w:p w14:paraId="04EA6BB8" w14:textId="77777777" w:rsidR="007065FF" w:rsidRDefault="00000000" w:rsidP="0054717A">
      <w:pPr>
        <w:ind w:firstLine="720"/>
        <w:jc w:val="both"/>
      </w:pPr>
      <w:r>
        <w:t>Uma criança que não responde pode não ter ouvido claramente; irritabilidade pode estar relacionada a sono insuficiente; queda de rendimento pode ter componente clínico.</w:t>
      </w:r>
    </w:p>
    <w:p w14:paraId="303331D5"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70B96DD" w14:textId="77777777" w:rsidR="007065FF" w:rsidRDefault="00000000">
      <w:pPr>
        <w:jc w:val="both"/>
      </w:pPr>
      <w:r>
        <w:t>Comportamento deve ser interpretado dentro de uma avaliação ampla, evitando o chamado 'diagnostic overshadowing', quando tudo é atribuído à síndrome.</w:t>
      </w:r>
    </w:p>
    <w:p w14:paraId="52A777FF" w14:textId="77777777" w:rsidR="007065FF" w:rsidRDefault="00000000" w:rsidP="0054717A">
      <w:pPr>
        <w:ind w:firstLine="720"/>
        <w:jc w:val="both"/>
      </w:pPr>
      <w:r>
        <w:lastRenderedPageBreak/>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7DB3580F" w14:textId="77777777" w:rsidR="007065FF" w:rsidRDefault="00000000" w:rsidP="0054717A">
      <w:pPr>
        <w:ind w:firstLine="720"/>
        <w:jc w:val="both"/>
      </w:pPr>
      <w:r>
        <w:t>Saúde e educação precisam dialogar para que necessidades tratáveis não sejam confundidas com limites cognitivos.</w:t>
      </w:r>
    </w:p>
    <w:p w14:paraId="64464343"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68F5F71" w14:textId="77777777" w:rsidR="007065FF" w:rsidRDefault="00000000" w:rsidP="0054717A">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356D2D39" w14:textId="77777777">
        <w:trPr>
          <w:jc w:val="center"/>
        </w:trPr>
        <w:tc>
          <w:tcPr>
            <w:tcW w:w="9524" w:type="dxa"/>
          </w:tcPr>
          <w:p w14:paraId="754D66C9" w14:textId="77777777" w:rsidR="007065FF" w:rsidRDefault="00000000">
            <w:r>
              <w:rPr>
                <w:b/>
              </w:rPr>
              <w:t>Para observar no cotidiano</w:t>
            </w:r>
          </w:p>
        </w:tc>
      </w:tr>
      <w:tr w:rsidR="007065FF" w14:paraId="3D7A0380" w14:textId="77777777">
        <w:trPr>
          <w:jc w:val="center"/>
        </w:trPr>
        <w:tc>
          <w:tcPr>
            <w:tcW w:w="9524" w:type="dxa"/>
          </w:tcPr>
          <w:p w14:paraId="386CB574"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CE50F9C" w14:textId="77777777" w:rsidR="007065FF" w:rsidRDefault="007065FF"/>
    <w:p w14:paraId="4A94796F" w14:textId="77777777" w:rsidR="007065FF" w:rsidRDefault="00000000">
      <w:pPr>
        <w:pStyle w:val="Ttulo2"/>
      </w:pPr>
      <w:r>
        <w:t>1.10 Plasticidade: possibilidades e limites</w:t>
      </w:r>
    </w:p>
    <w:p w14:paraId="3D038625" w14:textId="77777777" w:rsidR="007065FF" w:rsidRDefault="00000000" w:rsidP="0054717A">
      <w:pPr>
        <w:ind w:firstLine="720"/>
        <w:jc w:val="both"/>
      </w:pPr>
      <w:r>
        <w:t>Plasticidade é a capacidade do sistema nervoso de modificar padrões de funcionamento com desenvolvimento e experiência.</w:t>
      </w:r>
    </w:p>
    <w:p w14:paraId="4B3E05B8" w14:textId="77777777" w:rsidR="007065FF" w:rsidRDefault="00000000" w:rsidP="0054717A">
      <w:pPr>
        <w:ind w:firstLine="720"/>
        <w:jc w:val="both"/>
      </w:pPr>
      <w:r>
        <w:t>Na infância, oportunidades frequentes de comunicação, movimento, brincadeira e interação oferecem matéria-prima para aprendizagem.</w:t>
      </w:r>
    </w:p>
    <w:p w14:paraId="256E3A3D"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10BCFA33" w14:textId="77777777" w:rsidR="007065FF" w:rsidRDefault="00000000" w:rsidP="0054717A">
      <w:pPr>
        <w:ind w:firstLine="720"/>
        <w:jc w:val="both"/>
      </w:pPr>
      <w:r>
        <w:t>Plasticidade não justifica promessas de 'normalização' nem terapias sem evidência. O objetivo é maximizar participação e funcionalidade.</w:t>
      </w:r>
    </w:p>
    <w:p w14:paraId="3CD7274E"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250BBEB1" w14:textId="77777777" w:rsidR="007065FF" w:rsidRDefault="00000000" w:rsidP="0054717A">
      <w:pPr>
        <w:ind w:firstLine="720"/>
        <w:jc w:val="both"/>
      </w:pPr>
      <w:r>
        <w:t>A pergunta mais produtiva não é 'até onde esta criança chegará?', mas 'qual apoio permite o próximo passo significativo agora?'.</w:t>
      </w:r>
    </w:p>
    <w:p w14:paraId="4E9F6098" w14:textId="77777777" w:rsidR="007065FF" w:rsidRDefault="00000000" w:rsidP="0054717A">
      <w:pPr>
        <w:ind w:firstLine="720"/>
        <w:jc w:val="both"/>
      </w:pPr>
      <w:r>
        <w:t xml:space="preserve">Também é importante distinguir dificuldade de incapacidade. Ritmo mais lento, necessidade de repetição ou uso de apoio visual não significam ausência de aprendizagem. Quando a criança </w:t>
      </w:r>
      <w:r>
        <w:lastRenderedPageBreak/>
        <w:t>dispõe de tempo, comunicação acessível e oportunidades frequentes, seu repertório pode se ampliar de maneira funcional.</w:t>
      </w:r>
    </w:p>
    <w:p w14:paraId="53498E52" w14:textId="77777777" w:rsidR="007065FF" w:rsidRDefault="00000000" w:rsidP="0054717A">
      <w:pPr>
        <w:ind w:firstLine="720"/>
        <w:jc w:val="both"/>
      </w:pPr>
      <w:r>
        <w:t>A literatura sobre o fenótipo cognitivo da síndrome de Down descreve um perfil heterogêneo, com diferenças relativas entre linguagem, memória, habilidades visuoespaciais e funcionamento executivo. Næss et al. (2011), em revisão meta-analítica, destacam dificuldades em linguagem e memória verbal de curto prazo; Cebula, Moore e Wishart (2010) chamam atenção para a complexidade da cognição social. Esses achados devem orientar hipóteses de apoio, e não rótulos individuais.</w:t>
      </w:r>
    </w:p>
    <w:tbl>
      <w:tblPr>
        <w:tblW w:w="0" w:type="auto"/>
        <w:jc w:val="center"/>
        <w:tblLook w:val="04A0" w:firstRow="1" w:lastRow="0" w:firstColumn="1" w:lastColumn="0" w:noHBand="0" w:noVBand="1"/>
      </w:tblPr>
      <w:tblGrid>
        <w:gridCol w:w="9524"/>
      </w:tblGrid>
      <w:tr w:rsidR="007065FF" w14:paraId="52B32B4C" w14:textId="77777777">
        <w:trPr>
          <w:jc w:val="center"/>
        </w:trPr>
        <w:tc>
          <w:tcPr>
            <w:tcW w:w="9524" w:type="dxa"/>
          </w:tcPr>
          <w:p w14:paraId="47E5B73B" w14:textId="77777777" w:rsidR="007065FF" w:rsidRDefault="00000000">
            <w:r>
              <w:rPr>
                <w:b/>
              </w:rPr>
              <w:t>Para observar no cotidiano</w:t>
            </w:r>
          </w:p>
        </w:tc>
      </w:tr>
      <w:tr w:rsidR="007065FF" w14:paraId="58D89D41" w14:textId="77777777">
        <w:trPr>
          <w:jc w:val="center"/>
        </w:trPr>
        <w:tc>
          <w:tcPr>
            <w:tcW w:w="9524" w:type="dxa"/>
          </w:tcPr>
          <w:p w14:paraId="3E90ECC8"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915B656" w14:textId="77777777" w:rsidR="007065FF" w:rsidRDefault="007065FF"/>
    <w:p w14:paraId="2100AE0D" w14:textId="77777777" w:rsidR="007065FF" w:rsidRDefault="00000000">
      <w:r>
        <w:br w:type="page"/>
      </w:r>
    </w:p>
    <w:p w14:paraId="3221F407" w14:textId="77777777" w:rsidR="007065FF" w:rsidRDefault="00000000">
      <w:pPr>
        <w:pStyle w:val="Ttulo1"/>
      </w:pPr>
      <w:r>
        <w:lastRenderedPageBreak/>
        <w:t>Capítulo 2 - Desenvolvimento socioemocional</w:t>
      </w:r>
    </w:p>
    <w:p w14:paraId="5B9B7912" w14:textId="77777777" w:rsidR="007065FF" w:rsidRDefault="00000000" w:rsidP="0054717A">
      <w:pPr>
        <w:ind w:firstLine="720"/>
        <w:jc w:val="both"/>
      </w:pPr>
      <w:r>
        <w:t>Este capítulo examina como emoções, atenção social, autorregulação, relações com pares e autonomia se constroem em interação com o ambiente.</w:t>
      </w:r>
    </w:p>
    <w:p w14:paraId="7680A125" w14:textId="77777777" w:rsidR="007065FF" w:rsidRDefault="00000000">
      <w:pPr>
        <w:pStyle w:val="Ttulo2"/>
      </w:pPr>
      <w:r>
        <w:t>2.1 O que é desenvolvimento socioemocional</w:t>
      </w:r>
    </w:p>
    <w:p w14:paraId="3FB30114" w14:textId="77777777" w:rsidR="007065FF" w:rsidRDefault="00000000" w:rsidP="0054717A">
      <w:pPr>
        <w:ind w:firstLine="720"/>
        <w:jc w:val="both"/>
      </w:pPr>
      <w:r>
        <w:t>Desenvolvimento socioemocional reúne habilidades de perceber emoções, comunicar necessidades, regular estados, estabelecer relações e agir com crescente autonomia.</w:t>
      </w:r>
    </w:p>
    <w:p w14:paraId="513D20D3" w14:textId="77777777" w:rsidR="007065FF" w:rsidRDefault="00000000" w:rsidP="0054717A">
      <w:pPr>
        <w:ind w:firstLine="720"/>
        <w:jc w:val="both"/>
      </w:pPr>
      <w:r>
        <w:t>Essas competências começam antes da fala e aparecem em olhares, sorrisos, vocalizações, aproximação, afastamento e busca de conforto.</w:t>
      </w:r>
    </w:p>
    <w:p w14:paraId="31212036"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EDD7E20" w14:textId="77777777" w:rsidR="007065FF" w:rsidRDefault="00000000" w:rsidP="0054717A">
      <w:pPr>
        <w:ind w:firstLine="720"/>
        <w:jc w:val="both"/>
      </w:pPr>
      <w:r>
        <w:t>Na síndrome de Down, o ritmo de algumas aquisições pode ser diferente, mas os mesmos contextos relacionais permanecem fundamentais.</w:t>
      </w:r>
    </w:p>
    <w:p w14:paraId="723C688A" w14:textId="77777777" w:rsidR="007065FF" w:rsidRDefault="00000000" w:rsidP="0054717A">
      <w:pPr>
        <w:ind w:firstLine="720"/>
        <w:jc w:val="both"/>
      </w:pPr>
      <w:r>
        <w:t xml:space="preserve">Na prática, a mediação mais útil costuma ser aquela que torna a tarefa compreensível sem retirar a participação. O adulto pode ajustar linguagem, oferecer pistas, modelar uma ação e, principalmente, observar a resposta antes de aumentar a ajuda. Esse princípio evita tanto </w:t>
      </w:r>
      <w:proofErr w:type="gramStart"/>
      <w:r>
        <w:t>a</w:t>
      </w:r>
      <w:proofErr w:type="gramEnd"/>
      <w:r>
        <w:t xml:space="preserve"> exigência </w:t>
      </w:r>
      <w:proofErr w:type="spellStart"/>
      <w:r>
        <w:t>excessiva</w:t>
      </w:r>
      <w:proofErr w:type="spellEnd"/>
      <w:r>
        <w:t xml:space="preserve"> </w:t>
      </w:r>
      <w:proofErr w:type="spellStart"/>
      <w:r>
        <w:t>quanto</w:t>
      </w:r>
      <w:proofErr w:type="spellEnd"/>
      <w:r>
        <w:t xml:space="preserve"> a </w:t>
      </w:r>
      <w:proofErr w:type="spellStart"/>
      <w:r>
        <w:t>superproteção</w:t>
      </w:r>
      <w:proofErr w:type="spellEnd"/>
      <w:r>
        <w:t>.</w:t>
      </w:r>
    </w:p>
    <w:p w14:paraId="12836AF3" w14:textId="77777777" w:rsidR="007065FF" w:rsidRDefault="00000000" w:rsidP="0054717A">
      <w:pPr>
        <w:ind w:firstLine="720"/>
        <w:jc w:val="both"/>
      </w:pPr>
      <w:r>
        <w:t>Avaliar desenvolvimento socioemocional exige observar situações reais e a qualidade das oportunidades oferecidas.</w:t>
      </w:r>
    </w:p>
    <w:p w14:paraId="56AAA6A5"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6BC7F4E3"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3BD0F51A" w14:textId="77777777">
        <w:trPr>
          <w:jc w:val="center"/>
        </w:trPr>
        <w:tc>
          <w:tcPr>
            <w:tcW w:w="9524" w:type="dxa"/>
          </w:tcPr>
          <w:p w14:paraId="710A8659" w14:textId="77777777" w:rsidR="007065FF" w:rsidRDefault="00000000">
            <w:r>
              <w:rPr>
                <w:b/>
              </w:rPr>
              <w:t>Para observar no cotidiano</w:t>
            </w:r>
          </w:p>
        </w:tc>
      </w:tr>
      <w:tr w:rsidR="007065FF" w14:paraId="6FDAEBD5" w14:textId="77777777">
        <w:trPr>
          <w:jc w:val="center"/>
        </w:trPr>
        <w:tc>
          <w:tcPr>
            <w:tcW w:w="9524" w:type="dxa"/>
          </w:tcPr>
          <w:p w14:paraId="5A57A828"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C963A66" w14:textId="77777777" w:rsidR="007065FF" w:rsidRDefault="007065FF"/>
    <w:p w14:paraId="6A4B23CF" w14:textId="77777777" w:rsidR="007065FF" w:rsidRDefault="00000000">
      <w:pPr>
        <w:pStyle w:val="Ttulo2"/>
      </w:pPr>
      <w:r>
        <w:t>2.2 Primeiras interações e reciprocidade</w:t>
      </w:r>
    </w:p>
    <w:p w14:paraId="5FA9A459" w14:textId="77777777" w:rsidR="007065FF" w:rsidRDefault="00000000" w:rsidP="0054717A">
      <w:pPr>
        <w:ind w:firstLine="720"/>
        <w:jc w:val="both"/>
      </w:pPr>
      <w:r>
        <w:t>Interações iniciais funcionam como conversas sem palavras: um sinal da criança recebe uma resposta do adulto e produz nova ação.</w:t>
      </w:r>
    </w:p>
    <w:p w14:paraId="0A12D69B" w14:textId="77777777" w:rsidR="007065FF" w:rsidRDefault="00000000" w:rsidP="0054717A">
      <w:pPr>
        <w:ind w:firstLine="720"/>
        <w:jc w:val="both"/>
      </w:pPr>
      <w:r>
        <w:t>Fischer (1987) mostrou a importância de analisar a reciprocidade em díades mãe-criança com síndrome de Down.</w:t>
      </w:r>
    </w:p>
    <w:p w14:paraId="0FBFBDD8" w14:textId="77777777" w:rsidR="007065FF" w:rsidRDefault="00000000" w:rsidP="0054717A">
      <w:pPr>
        <w:ind w:firstLine="720"/>
        <w:jc w:val="both"/>
      </w:pPr>
      <w:r>
        <w:lastRenderedPageBreak/>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9E2D086" w14:textId="77777777" w:rsidR="007065FF" w:rsidRDefault="00000000" w:rsidP="0054717A">
      <w:pPr>
        <w:ind w:firstLine="720"/>
        <w:jc w:val="both"/>
      </w:pPr>
      <w:r>
        <w:t>Quando sinais são mais sutis ou respostas mais lentas, o adulto pode precisar desacelerar para perceber a iniciativa.</w:t>
      </w:r>
    </w:p>
    <w:p w14:paraId="1D668258"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0A31F66" w14:textId="77777777" w:rsidR="007065FF" w:rsidRDefault="00000000" w:rsidP="0054717A">
      <w:pPr>
        <w:ind w:firstLine="720"/>
        <w:jc w:val="both"/>
      </w:pPr>
      <w:r>
        <w:t>A reciprocidade cresce quando existe espaço para a criança iniciar, não apenas responder.</w:t>
      </w:r>
    </w:p>
    <w:p w14:paraId="0CF82CBA"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27D8968B"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0BA75284" w14:textId="77777777">
        <w:trPr>
          <w:jc w:val="center"/>
        </w:trPr>
        <w:tc>
          <w:tcPr>
            <w:tcW w:w="9524" w:type="dxa"/>
          </w:tcPr>
          <w:p w14:paraId="3B140F9A" w14:textId="77777777" w:rsidR="007065FF" w:rsidRDefault="00000000">
            <w:r>
              <w:rPr>
                <w:b/>
              </w:rPr>
              <w:t>Para observar no cotidiano</w:t>
            </w:r>
          </w:p>
        </w:tc>
      </w:tr>
      <w:tr w:rsidR="007065FF" w14:paraId="22469375" w14:textId="77777777">
        <w:trPr>
          <w:jc w:val="center"/>
        </w:trPr>
        <w:tc>
          <w:tcPr>
            <w:tcW w:w="9524" w:type="dxa"/>
          </w:tcPr>
          <w:p w14:paraId="2D15395E"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893ADD9" w14:textId="77777777" w:rsidR="007065FF" w:rsidRDefault="007065FF"/>
    <w:p w14:paraId="2481161B" w14:textId="77777777" w:rsidR="007065FF" w:rsidRDefault="00000000">
      <w:pPr>
        <w:pStyle w:val="Ttulo2"/>
      </w:pPr>
      <w:r>
        <w:t>2.3 Atenção compartilhada</w:t>
      </w:r>
    </w:p>
    <w:p w14:paraId="0739CD19" w14:textId="77777777" w:rsidR="007065FF" w:rsidRDefault="00000000" w:rsidP="0054717A">
      <w:pPr>
        <w:ind w:firstLine="720"/>
        <w:jc w:val="both"/>
      </w:pPr>
      <w:r>
        <w:t>Atenção compartilhada ocorre quando adulto e criança coordenam atenção em relação a algo e reconhecem que estão compartilhando esse foco.</w:t>
      </w:r>
    </w:p>
    <w:p w14:paraId="4F7DEFE7" w14:textId="77777777" w:rsidR="007065FF" w:rsidRDefault="00000000" w:rsidP="0054717A">
      <w:pPr>
        <w:ind w:firstLine="720"/>
        <w:jc w:val="both"/>
      </w:pPr>
      <w:r>
        <w:t>Ela sustenta aprendizagem de palavras, referências sociais e experiências de interesse comum.</w:t>
      </w:r>
    </w:p>
    <w:p w14:paraId="2D69571F"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D4010CF" w14:textId="77777777" w:rsidR="007065FF" w:rsidRDefault="00000000" w:rsidP="0054717A">
      <w:pPr>
        <w:ind w:firstLine="720"/>
        <w:jc w:val="both"/>
      </w:pPr>
      <w:r>
        <w:t>Kasari et al. (1995) investigaram atenção conjunta e referência social na síndrome de Down, mostrando a relevância desses processos.</w:t>
      </w:r>
    </w:p>
    <w:p w14:paraId="5DD1B927"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51B8F2D8" w14:textId="77777777" w:rsidR="007065FF" w:rsidRDefault="00000000" w:rsidP="0054717A">
      <w:pPr>
        <w:ind w:firstLine="720"/>
        <w:jc w:val="both"/>
      </w:pPr>
      <w:r>
        <w:lastRenderedPageBreak/>
        <w:t>Brincadeiras de apontar, mostrar, alternar olhar e comentar o interesse da criança podem favorecer essa competência.</w:t>
      </w:r>
    </w:p>
    <w:p w14:paraId="3F4934F7"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681C22A"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65BFA1C8" w14:textId="77777777">
        <w:trPr>
          <w:jc w:val="center"/>
        </w:trPr>
        <w:tc>
          <w:tcPr>
            <w:tcW w:w="9524" w:type="dxa"/>
          </w:tcPr>
          <w:p w14:paraId="6B02CEAD" w14:textId="77777777" w:rsidR="007065FF" w:rsidRDefault="00000000">
            <w:r>
              <w:rPr>
                <w:b/>
              </w:rPr>
              <w:t>Para observar no cotidiano</w:t>
            </w:r>
          </w:p>
        </w:tc>
      </w:tr>
      <w:tr w:rsidR="007065FF" w14:paraId="51FB837F" w14:textId="77777777">
        <w:trPr>
          <w:jc w:val="center"/>
        </w:trPr>
        <w:tc>
          <w:tcPr>
            <w:tcW w:w="9524" w:type="dxa"/>
          </w:tcPr>
          <w:p w14:paraId="03AE54E5"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8F082B8" w14:textId="77777777" w:rsidR="007065FF" w:rsidRDefault="007065FF"/>
    <w:p w14:paraId="7DD38FAD" w14:textId="77777777" w:rsidR="007065FF" w:rsidRDefault="00000000">
      <w:pPr>
        <w:pStyle w:val="Ttulo2"/>
      </w:pPr>
      <w:r>
        <w:t>2.4 Reconhecimento de emoções</w:t>
      </w:r>
    </w:p>
    <w:p w14:paraId="383BE0F3" w14:textId="77777777" w:rsidR="007065FF" w:rsidRDefault="00000000" w:rsidP="0054717A">
      <w:pPr>
        <w:ind w:firstLine="720"/>
        <w:jc w:val="both"/>
      </w:pPr>
      <w:r>
        <w:t>Reconhecer emoções envolve integrar expressão facial, tom de voz, contexto e experiência anterior.</w:t>
      </w:r>
    </w:p>
    <w:p w14:paraId="6C31A2EA" w14:textId="77777777" w:rsidR="007065FF" w:rsidRDefault="00000000" w:rsidP="0054717A">
      <w:pPr>
        <w:ind w:firstLine="720"/>
        <w:jc w:val="both"/>
      </w:pPr>
      <w:r>
        <w:t>Crianças podem reconhecer emoções básicas antes de compreender estados ambíguos ou mistos.</w:t>
      </w:r>
    </w:p>
    <w:p w14:paraId="4743E6A4"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12F3F055" w14:textId="77777777" w:rsidR="007065FF" w:rsidRDefault="00000000" w:rsidP="0054717A">
      <w:pPr>
        <w:ind w:firstLine="720"/>
        <w:jc w:val="both"/>
      </w:pPr>
      <w:r>
        <w:t>Na síndrome de Down, dificuldades linguísticas podem interferir na nomeação e explicação de emoções mesmo quando há sensibilidade social.</w:t>
      </w:r>
    </w:p>
    <w:p w14:paraId="33579CAF"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4322BB11" w14:textId="77777777" w:rsidR="007065FF" w:rsidRDefault="00000000" w:rsidP="0054717A">
      <w:pPr>
        <w:ind w:firstLine="720"/>
        <w:jc w:val="both"/>
      </w:pPr>
      <w:r>
        <w:t>Livros, fotografias e conversas sobre acontecimentos reais ajudam a ligar palavras a estados emocionais.</w:t>
      </w:r>
    </w:p>
    <w:p w14:paraId="266F5EAF"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19901B72" w14:textId="77777777" w:rsidR="007065FF" w:rsidRDefault="00000000" w:rsidP="0054717A">
      <w:pPr>
        <w:ind w:firstLine="720"/>
        <w:jc w:val="both"/>
      </w:pPr>
      <w:r>
        <w:t xml:space="preserve">Os estudos de desenvolvimento social mostram que competências aparentemente simples dependem de vários processos coordenados. Interesse social, por exemplo, não garante automaticamente compreensão de pistas emocionais ou sucesso com pares. Guralnick et al. (2011) </w:t>
      </w:r>
      <w:r>
        <w:lastRenderedPageBreak/>
        <w:t>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7C856ED5" w14:textId="77777777">
        <w:trPr>
          <w:jc w:val="center"/>
        </w:trPr>
        <w:tc>
          <w:tcPr>
            <w:tcW w:w="9524" w:type="dxa"/>
          </w:tcPr>
          <w:p w14:paraId="48799CE9" w14:textId="77777777" w:rsidR="007065FF" w:rsidRDefault="00000000">
            <w:r>
              <w:rPr>
                <w:b/>
              </w:rPr>
              <w:t>Para observar no cotidiano</w:t>
            </w:r>
          </w:p>
        </w:tc>
      </w:tr>
      <w:tr w:rsidR="007065FF" w14:paraId="7D1C50A3" w14:textId="77777777">
        <w:trPr>
          <w:jc w:val="center"/>
        </w:trPr>
        <w:tc>
          <w:tcPr>
            <w:tcW w:w="9524" w:type="dxa"/>
          </w:tcPr>
          <w:p w14:paraId="25F9D991"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424E6990" w14:textId="77777777" w:rsidR="007065FF" w:rsidRDefault="007065FF"/>
    <w:p w14:paraId="553485F7" w14:textId="77777777" w:rsidR="007065FF" w:rsidRDefault="00000000">
      <w:pPr>
        <w:pStyle w:val="Ttulo2"/>
      </w:pPr>
      <w:r>
        <w:t>2.5 Regulação e corregulação</w:t>
      </w:r>
    </w:p>
    <w:p w14:paraId="5B04279A" w14:textId="77777777" w:rsidR="007065FF" w:rsidRDefault="00000000" w:rsidP="0054717A">
      <w:pPr>
        <w:ind w:firstLine="720"/>
        <w:jc w:val="both"/>
      </w:pPr>
      <w:r>
        <w:t xml:space="preserve">Autorregulação é construída gradualmente a partir de experiências de </w:t>
      </w:r>
      <w:proofErr w:type="spellStart"/>
      <w:r>
        <w:t>corregulação</w:t>
      </w:r>
      <w:proofErr w:type="spellEnd"/>
      <w:r>
        <w:t xml:space="preserve"> com </w:t>
      </w:r>
      <w:proofErr w:type="spellStart"/>
      <w:r>
        <w:t>adultos</w:t>
      </w:r>
      <w:proofErr w:type="spellEnd"/>
      <w:r>
        <w:t>.</w:t>
      </w:r>
    </w:p>
    <w:p w14:paraId="497014BD" w14:textId="77777777" w:rsidR="007065FF" w:rsidRDefault="00000000" w:rsidP="0054717A">
      <w:pPr>
        <w:ind w:firstLine="720"/>
        <w:jc w:val="both"/>
      </w:pPr>
      <w:r>
        <w:t>O cuidador ajuda a organizar estímulos, oferece previsibilidade, empresta linguagem e reduz exigências durante sobrecarga.</w:t>
      </w:r>
    </w:p>
    <w:p w14:paraId="6BD86FAC"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69411198" w14:textId="77777777" w:rsidR="007065FF" w:rsidRDefault="00000000" w:rsidP="0054717A">
      <w:pPr>
        <w:ind w:firstLine="720"/>
        <w:jc w:val="both"/>
      </w:pPr>
      <w:r>
        <w:t>Dificuldades executivas e comunicativas podem prolongar a necessidade de apoios externos.</w:t>
      </w:r>
    </w:p>
    <w:p w14:paraId="004CD4A8"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1E86DBBE" w14:textId="77777777" w:rsidR="007065FF" w:rsidRDefault="00000000" w:rsidP="0054717A">
      <w:pPr>
        <w:ind w:firstLine="720"/>
        <w:jc w:val="both"/>
      </w:pPr>
      <w:r>
        <w:t>A meta não é eliminar emoções intensas, mas ampliar formas seguras de atravessá-las e comunicar necessidades.</w:t>
      </w:r>
    </w:p>
    <w:p w14:paraId="36A8D008"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5419A20"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00F227AB" w14:textId="77777777">
        <w:trPr>
          <w:jc w:val="center"/>
        </w:trPr>
        <w:tc>
          <w:tcPr>
            <w:tcW w:w="9524" w:type="dxa"/>
          </w:tcPr>
          <w:p w14:paraId="40C28196" w14:textId="77777777" w:rsidR="007065FF" w:rsidRDefault="00000000">
            <w:r>
              <w:rPr>
                <w:b/>
              </w:rPr>
              <w:t>Para observar no cotidiano</w:t>
            </w:r>
          </w:p>
        </w:tc>
      </w:tr>
      <w:tr w:rsidR="007065FF" w14:paraId="4858ADB8" w14:textId="77777777">
        <w:trPr>
          <w:jc w:val="center"/>
        </w:trPr>
        <w:tc>
          <w:tcPr>
            <w:tcW w:w="9524" w:type="dxa"/>
          </w:tcPr>
          <w:p w14:paraId="64E88C3B"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D0D3B92" w14:textId="77777777" w:rsidR="007065FF" w:rsidRDefault="007065FF"/>
    <w:p w14:paraId="4FB30DB4" w14:textId="77777777" w:rsidR="007065FF" w:rsidRDefault="00000000">
      <w:pPr>
        <w:pStyle w:val="Ttulo2"/>
      </w:pPr>
      <w:r>
        <w:lastRenderedPageBreak/>
        <w:t>2.6 Temperamento e individualidade</w:t>
      </w:r>
    </w:p>
    <w:p w14:paraId="23219F0A" w14:textId="77777777" w:rsidR="007065FF" w:rsidRDefault="00000000" w:rsidP="0054717A">
      <w:pPr>
        <w:ind w:firstLine="720"/>
        <w:jc w:val="both"/>
      </w:pPr>
      <w:r>
        <w:t>Nem toda característica comportamental decorre da síndrome. Temperamento, história de aprendizagem, preferências e contexto importam.</w:t>
      </w:r>
    </w:p>
    <w:p w14:paraId="5BDF04A5" w14:textId="77777777" w:rsidR="007065FF" w:rsidRDefault="00000000" w:rsidP="0054717A">
      <w:pPr>
        <w:ind w:firstLine="720"/>
        <w:jc w:val="both"/>
      </w:pPr>
      <w:r>
        <w:t>Algumas crianças buscam novidade; outras precisam de mais tempo. Algumas são expansivas; outras, reservadas.</w:t>
      </w:r>
    </w:p>
    <w:p w14:paraId="15C208C2"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FD6B3A5" w14:textId="77777777" w:rsidR="007065FF" w:rsidRDefault="00000000" w:rsidP="0054717A">
      <w:pPr>
        <w:ind w:firstLine="720"/>
        <w:jc w:val="both"/>
      </w:pPr>
      <w:r>
        <w:t>Rotular comportamentos como traços fixos da síndrome pode impedir a observação das causas reais.</w:t>
      </w:r>
    </w:p>
    <w:p w14:paraId="7AB6B17B"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4DC3B524" w14:textId="77777777" w:rsidR="007065FF" w:rsidRDefault="00000000" w:rsidP="0054717A">
      <w:pPr>
        <w:ind w:firstLine="720"/>
        <w:jc w:val="both"/>
      </w:pPr>
      <w:r>
        <w:t>Conhecer a individualidade melhora a escolha de estratégias e protege a dignidade da criança.</w:t>
      </w:r>
    </w:p>
    <w:p w14:paraId="680910D9"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3ED84ED1"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4259A104" w14:textId="77777777">
        <w:trPr>
          <w:jc w:val="center"/>
        </w:trPr>
        <w:tc>
          <w:tcPr>
            <w:tcW w:w="9524" w:type="dxa"/>
          </w:tcPr>
          <w:p w14:paraId="0B5476AE" w14:textId="77777777" w:rsidR="007065FF" w:rsidRDefault="00000000">
            <w:r>
              <w:rPr>
                <w:b/>
              </w:rPr>
              <w:t>Para observar no cotidiano</w:t>
            </w:r>
          </w:p>
        </w:tc>
      </w:tr>
      <w:tr w:rsidR="007065FF" w14:paraId="50A2866B" w14:textId="77777777">
        <w:trPr>
          <w:jc w:val="center"/>
        </w:trPr>
        <w:tc>
          <w:tcPr>
            <w:tcW w:w="9524" w:type="dxa"/>
          </w:tcPr>
          <w:p w14:paraId="0382EBF3"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60B991B" w14:textId="77777777" w:rsidR="007065FF" w:rsidRDefault="007065FF"/>
    <w:p w14:paraId="05FD594F" w14:textId="77777777" w:rsidR="007065FF" w:rsidRDefault="00000000">
      <w:pPr>
        <w:pStyle w:val="Ttulo2"/>
      </w:pPr>
      <w:r>
        <w:t>2.7 Frustração e comportamento como comunicação</w:t>
      </w:r>
    </w:p>
    <w:p w14:paraId="6357DD86" w14:textId="77777777" w:rsidR="007065FF" w:rsidRDefault="00000000" w:rsidP="0054717A">
      <w:pPr>
        <w:ind w:firstLine="720"/>
        <w:jc w:val="both"/>
      </w:pPr>
      <w:r>
        <w:t>Quando a fala é limitada, comportamento pode carregar uma mensagem: 'não entendi', 'estou cansado', 'quero parar', 'preciso de ajuda'.</w:t>
      </w:r>
    </w:p>
    <w:p w14:paraId="3CDA55DD" w14:textId="77777777" w:rsidR="007065FF" w:rsidRDefault="00000000" w:rsidP="0054717A">
      <w:pPr>
        <w:ind w:firstLine="720"/>
        <w:jc w:val="both"/>
      </w:pPr>
      <w:r>
        <w:t>Antes de punir, é útil analisar antecedentes, demanda, comunicação disponível e consequência.</w:t>
      </w:r>
    </w:p>
    <w:p w14:paraId="1F1CE69D"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2C7DB05" w14:textId="77777777" w:rsidR="007065FF" w:rsidRDefault="00000000" w:rsidP="0054717A">
      <w:pPr>
        <w:ind w:firstLine="720"/>
        <w:jc w:val="both"/>
      </w:pPr>
      <w:r>
        <w:lastRenderedPageBreak/>
        <w:t>Ensinar uma forma alternativa de pedir pausa ou ajuda costuma ser mais efetivo do que exigir apenas obediência.</w:t>
      </w:r>
    </w:p>
    <w:p w14:paraId="382A1B52"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4266DDB9" w14:textId="77777777" w:rsidR="007065FF" w:rsidRDefault="00000000" w:rsidP="0054717A">
      <w:pPr>
        <w:ind w:firstLine="720"/>
        <w:jc w:val="both"/>
      </w:pPr>
      <w:r>
        <w:t>A análise contextual reduz interpretações moralizantes como preguiça, manipulação ou teimosia.</w:t>
      </w:r>
    </w:p>
    <w:p w14:paraId="7F54E03D"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62B82C9"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455A3301" w14:textId="77777777">
        <w:trPr>
          <w:jc w:val="center"/>
        </w:trPr>
        <w:tc>
          <w:tcPr>
            <w:tcW w:w="9524" w:type="dxa"/>
          </w:tcPr>
          <w:p w14:paraId="7E455852" w14:textId="77777777" w:rsidR="007065FF" w:rsidRDefault="00000000">
            <w:r>
              <w:rPr>
                <w:b/>
              </w:rPr>
              <w:t>Para observar no cotidiano</w:t>
            </w:r>
          </w:p>
        </w:tc>
      </w:tr>
      <w:tr w:rsidR="007065FF" w14:paraId="77ED090A" w14:textId="77777777">
        <w:trPr>
          <w:jc w:val="center"/>
        </w:trPr>
        <w:tc>
          <w:tcPr>
            <w:tcW w:w="9524" w:type="dxa"/>
          </w:tcPr>
          <w:p w14:paraId="306398E3"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5B80B6E6" w14:textId="77777777" w:rsidR="007065FF" w:rsidRDefault="007065FF"/>
    <w:p w14:paraId="73F56F8A" w14:textId="77777777" w:rsidR="007065FF" w:rsidRDefault="00000000">
      <w:pPr>
        <w:pStyle w:val="Ttulo2"/>
      </w:pPr>
      <w:r>
        <w:t>2.8 Relações com pares</w:t>
      </w:r>
    </w:p>
    <w:p w14:paraId="29C5071B" w14:textId="77777777" w:rsidR="007065FF" w:rsidRDefault="00000000" w:rsidP="0054717A">
      <w:pPr>
        <w:ind w:firstLine="720"/>
        <w:jc w:val="both"/>
      </w:pPr>
      <w:r>
        <w:t>Competência social com pares exige iniciar, responder, compartilhar, negociar e reparar conflitos.</w:t>
      </w:r>
    </w:p>
    <w:p w14:paraId="06AE67F6" w14:textId="77777777" w:rsidR="007065FF" w:rsidRDefault="00000000" w:rsidP="0054717A">
      <w:pPr>
        <w:ind w:firstLine="720"/>
        <w:jc w:val="both"/>
      </w:pPr>
      <w:r>
        <w:t>Guralnick et al. (2011) identificaram fatores de risco e proteção nas interações de crianças pequenas com síndrome de Down.</w:t>
      </w:r>
    </w:p>
    <w:p w14:paraId="6BD6F0FA"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2FE791E5" w14:textId="77777777" w:rsidR="007065FF" w:rsidRDefault="00000000" w:rsidP="0054717A">
      <w:pPr>
        <w:ind w:firstLine="720"/>
        <w:jc w:val="both"/>
      </w:pPr>
      <w:r>
        <w:t>A presença física em ambientes inclusivos não garante participação social.</w:t>
      </w:r>
    </w:p>
    <w:p w14:paraId="61D4C765"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AF2594A" w14:textId="77777777" w:rsidR="007065FF" w:rsidRDefault="00000000" w:rsidP="0054717A">
      <w:pPr>
        <w:ind w:firstLine="720"/>
        <w:jc w:val="both"/>
      </w:pPr>
      <w:r>
        <w:t>Adultos podem organizar brincadeiras cooperativas e depois reduzir a mediação para preservar reciprocidade entre as crianças.</w:t>
      </w:r>
    </w:p>
    <w:p w14:paraId="7E583F6D" w14:textId="77777777" w:rsidR="007065FF" w:rsidRDefault="00000000" w:rsidP="0054717A">
      <w:pPr>
        <w:ind w:firstLine="720"/>
        <w:jc w:val="both"/>
      </w:pPr>
      <w:r>
        <w:t xml:space="preserve">Também é importante distinguir dificuldade de incapacidade. Ritmo mais lento, necessidade de repetição ou uso de apoio visual não significam ausência de aprendizagem. Quando a criança </w:t>
      </w:r>
      <w:r>
        <w:lastRenderedPageBreak/>
        <w:t>dispõe de tempo, comunicação acessível e oportunidades frequentes, seu repertório pode se ampliar de maneira funcional.</w:t>
      </w:r>
    </w:p>
    <w:p w14:paraId="1A8626BF"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52D58EEC" w14:textId="77777777">
        <w:trPr>
          <w:jc w:val="center"/>
        </w:trPr>
        <w:tc>
          <w:tcPr>
            <w:tcW w:w="9524" w:type="dxa"/>
          </w:tcPr>
          <w:p w14:paraId="27892177" w14:textId="77777777" w:rsidR="007065FF" w:rsidRDefault="00000000">
            <w:r>
              <w:rPr>
                <w:b/>
              </w:rPr>
              <w:t>Para observar no cotidiano</w:t>
            </w:r>
          </w:p>
        </w:tc>
      </w:tr>
      <w:tr w:rsidR="007065FF" w14:paraId="4A11098A" w14:textId="77777777">
        <w:trPr>
          <w:jc w:val="center"/>
        </w:trPr>
        <w:tc>
          <w:tcPr>
            <w:tcW w:w="9524" w:type="dxa"/>
          </w:tcPr>
          <w:p w14:paraId="65D8D284"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AA7C914" w14:textId="77777777" w:rsidR="007065FF" w:rsidRDefault="007065FF"/>
    <w:p w14:paraId="61D9C4DA" w14:textId="77777777" w:rsidR="007065FF" w:rsidRDefault="00000000">
      <w:pPr>
        <w:pStyle w:val="Ttulo2"/>
      </w:pPr>
      <w:r>
        <w:t>2.9 Autoestima e senso de competência</w:t>
      </w:r>
    </w:p>
    <w:p w14:paraId="7A61CF0F" w14:textId="77777777" w:rsidR="007065FF" w:rsidRDefault="00000000" w:rsidP="0054717A">
      <w:pPr>
        <w:ind w:firstLine="720"/>
        <w:jc w:val="both"/>
      </w:pPr>
      <w:r>
        <w:t>Autoestima se relaciona à experiência de ser valorizado e também de perceber que se consegue agir sobre o mundo.</w:t>
      </w:r>
    </w:p>
    <w:p w14:paraId="155179EC" w14:textId="77777777" w:rsidR="007065FF" w:rsidRDefault="00000000" w:rsidP="0054717A">
      <w:pPr>
        <w:ind w:firstLine="720"/>
        <w:jc w:val="both"/>
      </w:pPr>
      <w:r>
        <w:t>Ajuda excessiva pode transmitir, involuntariamente, a mensagem de incapacidade.</w:t>
      </w:r>
    </w:p>
    <w:p w14:paraId="71BF15CB"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AB3FC64" w14:textId="77777777" w:rsidR="007065FF" w:rsidRDefault="00000000" w:rsidP="0054717A">
      <w:pPr>
        <w:ind w:firstLine="720"/>
        <w:jc w:val="both"/>
      </w:pPr>
      <w:r>
        <w:t>Dividir tarefas, oferecer escolhas e esperar a tentativa cria experiências de competência.</w:t>
      </w:r>
    </w:p>
    <w:p w14:paraId="75E654AD"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204B7493" w14:textId="77777777" w:rsidR="007065FF" w:rsidRDefault="00000000" w:rsidP="0054717A">
      <w:pPr>
        <w:ind w:firstLine="720"/>
        <w:jc w:val="both"/>
      </w:pPr>
      <w:r>
        <w:t>Elogios específicos ao processo - persistência, estratégia, pedido de ajuda - são mais informativos do que elogios genéricos.</w:t>
      </w:r>
    </w:p>
    <w:p w14:paraId="09C3EB78"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3C2D19AF"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76A8000E" w14:textId="77777777">
        <w:trPr>
          <w:jc w:val="center"/>
        </w:trPr>
        <w:tc>
          <w:tcPr>
            <w:tcW w:w="9524" w:type="dxa"/>
          </w:tcPr>
          <w:p w14:paraId="293F262B" w14:textId="77777777" w:rsidR="007065FF" w:rsidRDefault="00000000">
            <w:r>
              <w:rPr>
                <w:b/>
              </w:rPr>
              <w:t>Para observar no cotidiano</w:t>
            </w:r>
          </w:p>
        </w:tc>
      </w:tr>
      <w:tr w:rsidR="007065FF" w14:paraId="60686FA9" w14:textId="77777777">
        <w:trPr>
          <w:jc w:val="center"/>
        </w:trPr>
        <w:tc>
          <w:tcPr>
            <w:tcW w:w="9524" w:type="dxa"/>
          </w:tcPr>
          <w:p w14:paraId="26172162" w14:textId="77777777" w:rsidR="007065FF" w:rsidRDefault="00000000">
            <w:r>
              <w:t xml:space="preserve">Em quais situações essa habilidade aparece com mais facilidade? O que o adulto faz antes da resposta? Quanto tempo é oferecido? Há apoio visual ou gestual? A criança consegue iniciar, </w:t>
            </w:r>
            <w:r>
              <w:lastRenderedPageBreak/>
              <w:t>recusar, pedir ajuda e escolher? Registrar essas condições ajuda a transformar observações em estratégias.</w:t>
            </w:r>
          </w:p>
        </w:tc>
      </w:tr>
    </w:tbl>
    <w:p w14:paraId="2190960A" w14:textId="77777777" w:rsidR="007065FF" w:rsidRDefault="007065FF"/>
    <w:p w14:paraId="42D8C9D6" w14:textId="77777777" w:rsidR="007065FF" w:rsidRDefault="00000000">
      <w:pPr>
        <w:pStyle w:val="Ttulo2"/>
      </w:pPr>
      <w:r>
        <w:t>2.10 Autonomia emocional</w:t>
      </w:r>
    </w:p>
    <w:p w14:paraId="11C3E62B" w14:textId="77777777" w:rsidR="007065FF" w:rsidRDefault="00000000" w:rsidP="0054717A">
      <w:pPr>
        <w:ind w:firstLine="720"/>
        <w:jc w:val="both"/>
      </w:pPr>
      <w:r>
        <w:t>Autonomia emocional não significa ausência de apoio, mas capacidade crescente de reconhecer necessidades e utilizar estratégias.</w:t>
      </w:r>
    </w:p>
    <w:p w14:paraId="2361C7C7" w14:textId="77777777" w:rsidR="007065FF" w:rsidRDefault="00000000" w:rsidP="0054717A">
      <w:pPr>
        <w:ind w:firstLine="720"/>
        <w:jc w:val="both"/>
      </w:pPr>
      <w:r>
        <w:t>A criança pode aprender a identificar sinais de cansaço, pedir espaço, procurar um adulto ou escolher um recurso regulador.</w:t>
      </w:r>
    </w:p>
    <w:p w14:paraId="7939F40F"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F54CA53" w14:textId="77777777" w:rsidR="007065FF" w:rsidRDefault="00000000" w:rsidP="0054717A">
      <w:pPr>
        <w:ind w:firstLine="720"/>
        <w:jc w:val="both"/>
      </w:pPr>
      <w:r>
        <w:t>Essas habilidades precisam ser ensinadas em momentos tranquilos e praticadas em diferentes contextos.</w:t>
      </w:r>
    </w:p>
    <w:p w14:paraId="32E2BB21"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F31A6D2" w14:textId="77777777" w:rsidR="007065FF" w:rsidRDefault="00000000" w:rsidP="0054717A">
      <w:pPr>
        <w:ind w:firstLine="720"/>
        <w:jc w:val="both"/>
      </w:pPr>
      <w:r>
        <w:t>O adulto passa gradualmente de regulador principal a parceiro disponível.</w:t>
      </w:r>
    </w:p>
    <w:p w14:paraId="6ED9AB37"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2F8A5085" w14:textId="77777777" w:rsidR="007065FF" w:rsidRDefault="00000000" w:rsidP="0054717A">
      <w:pPr>
        <w:ind w:firstLine="720"/>
        <w:jc w:val="both"/>
      </w:pPr>
      <w:r>
        <w:t>Os estudos de desenvolvimento social mostram que competências aparentemente simples dependem de vários processos coordenados. Interesse social, por exemplo, não garante automaticamente compreensão de pistas emocionais ou sucesso com pares. Guralnick et al. (2011) mostram que fatores de risco e proteção coexistem nas interações com outras crianças, reforçando a necessidade de ambientes que criem oportunidades reais de reciprocidade.</w:t>
      </w:r>
    </w:p>
    <w:tbl>
      <w:tblPr>
        <w:tblW w:w="0" w:type="auto"/>
        <w:jc w:val="center"/>
        <w:tblLook w:val="04A0" w:firstRow="1" w:lastRow="0" w:firstColumn="1" w:lastColumn="0" w:noHBand="0" w:noVBand="1"/>
      </w:tblPr>
      <w:tblGrid>
        <w:gridCol w:w="9524"/>
      </w:tblGrid>
      <w:tr w:rsidR="007065FF" w14:paraId="74DE41FE" w14:textId="77777777">
        <w:trPr>
          <w:jc w:val="center"/>
        </w:trPr>
        <w:tc>
          <w:tcPr>
            <w:tcW w:w="9524" w:type="dxa"/>
          </w:tcPr>
          <w:p w14:paraId="683FDBC0" w14:textId="77777777" w:rsidR="007065FF" w:rsidRDefault="00000000">
            <w:r>
              <w:rPr>
                <w:b/>
              </w:rPr>
              <w:t>Para observar no cotidiano</w:t>
            </w:r>
          </w:p>
        </w:tc>
      </w:tr>
      <w:tr w:rsidR="007065FF" w14:paraId="6792BE30" w14:textId="77777777">
        <w:trPr>
          <w:jc w:val="center"/>
        </w:trPr>
        <w:tc>
          <w:tcPr>
            <w:tcW w:w="9524" w:type="dxa"/>
          </w:tcPr>
          <w:p w14:paraId="0D96A709"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39720F1" w14:textId="77777777" w:rsidR="007065FF" w:rsidRDefault="007065FF"/>
    <w:p w14:paraId="57D7676F" w14:textId="77777777" w:rsidR="007065FF" w:rsidRDefault="00000000">
      <w:r>
        <w:br w:type="page"/>
      </w:r>
    </w:p>
    <w:p w14:paraId="7DA7FBC4" w14:textId="77777777" w:rsidR="007065FF" w:rsidRDefault="00000000">
      <w:pPr>
        <w:pStyle w:val="Ttulo1"/>
      </w:pPr>
      <w:r>
        <w:lastRenderedPageBreak/>
        <w:t>Capítulo 3 - Vínculo mãe-criança</w:t>
      </w:r>
    </w:p>
    <w:p w14:paraId="3072845E" w14:textId="77777777" w:rsidR="007065FF" w:rsidRDefault="00000000" w:rsidP="0054717A">
      <w:pPr>
        <w:ind w:firstLine="720"/>
        <w:jc w:val="both"/>
      </w:pPr>
      <w:r>
        <w:t>O foco agora é a relação mãe-criança, articulando teoria do apego, responsividade, diretividade, brincadeira e bem-estar familiar.</w:t>
      </w:r>
    </w:p>
    <w:p w14:paraId="344CCEDC" w14:textId="77777777" w:rsidR="007065FF" w:rsidRDefault="00000000">
      <w:pPr>
        <w:pStyle w:val="Ttulo2"/>
      </w:pPr>
      <w:r>
        <w:t>3.1 Vínculo, apego e relação</w:t>
      </w:r>
    </w:p>
    <w:p w14:paraId="01A8970E" w14:textId="77777777" w:rsidR="007065FF" w:rsidRDefault="00000000" w:rsidP="0054717A">
      <w:pPr>
        <w:ind w:firstLine="720"/>
        <w:jc w:val="both"/>
      </w:pPr>
      <w:r>
        <w:t>Vínculo é um termo amplo para a ligação afetiva; apego descreve um sistema comportamental de busca de proximidade e segurança.</w:t>
      </w:r>
    </w:p>
    <w:p w14:paraId="3BB7B25A" w14:textId="77777777" w:rsidR="007065FF" w:rsidRDefault="00000000" w:rsidP="0054717A">
      <w:pPr>
        <w:ind w:firstLine="720"/>
        <w:jc w:val="both"/>
      </w:pPr>
      <w:r>
        <w:t xml:space="preserve">A teoria do apego considera como a criança utiliza figuras cuidadoras em situações de </w:t>
      </w:r>
      <w:proofErr w:type="spellStart"/>
      <w:r>
        <w:t>exploração</w:t>
      </w:r>
      <w:proofErr w:type="spellEnd"/>
      <w:r>
        <w:t xml:space="preserve">, </w:t>
      </w:r>
      <w:proofErr w:type="spellStart"/>
      <w:r>
        <w:t>desconforto</w:t>
      </w:r>
      <w:proofErr w:type="spellEnd"/>
      <w:r>
        <w:t xml:space="preserve"> e </w:t>
      </w:r>
      <w:proofErr w:type="spellStart"/>
      <w:r>
        <w:t>reencontro</w:t>
      </w:r>
      <w:proofErr w:type="spellEnd"/>
      <w:r>
        <w:t>.</w:t>
      </w:r>
    </w:p>
    <w:p w14:paraId="1141FE5E"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2BC808A8" w14:textId="77777777" w:rsidR="007065FF" w:rsidRDefault="00000000" w:rsidP="0054717A">
      <w:pPr>
        <w:ind w:firstLine="720"/>
        <w:jc w:val="both"/>
      </w:pPr>
      <w:r>
        <w:t>Ter síndrome de Down não impede a formação de relações de apego.</w:t>
      </w:r>
    </w:p>
    <w:p w14:paraId="3400EAD3"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223D79AB" w14:textId="77777777" w:rsidR="007065FF" w:rsidRDefault="00000000" w:rsidP="0054717A">
      <w:pPr>
        <w:ind w:firstLine="720"/>
        <w:jc w:val="both"/>
      </w:pPr>
      <w:r>
        <w:t>O foco deve ser a organização da relação e as oportunidades de responsividade.</w:t>
      </w:r>
    </w:p>
    <w:p w14:paraId="2B7166DF"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38843302" w14:textId="77777777" w:rsidR="007065FF" w:rsidRDefault="00000000" w:rsidP="0054717A">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66A4C081" w14:textId="77777777">
        <w:trPr>
          <w:jc w:val="center"/>
        </w:trPr>
        <w:tc>
          <w:tcPr>
            <w:tcW w:w="9524" w:type="dxa"/>
          </w:tcPr>
          <w:p w14:paraId="42A59DD5" w14:textId="77777777" w:rsidR="007065FF" w:rsidRDefault="00000000">
            <w:r>
              <w:rPr>
                <w:b/>
              </w:rPr>
              <w:t>Para observar no cotidiano</w:t>
            </w:r>
          </w:p>
        </w:tc>
      </w:tr>
      <w:tr w:rsidR="007065FF" w14:paraId="38EC1CDA" w14:textId="77777777">
        <w:trPr>
          <w:jc w:val="center"/>
        </w:trPr>
        <w:tc>
          <w:tcPr>
            <w:tcW w:w="9524" w:type="dxa"/>
          </w:tcPr>
          <w:p w14:paraId="597A03AE"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551BAD96" w14:textId="77777777" w:rsidR="007065FF" w:rsidRDefault="007065FF"/>
    <w:p w14:paraId="21DF3DE4" w14:textId="77777777" w:rsidR="007065FF" w:rsidRDefault="00000000">
      <w:pPr>
        <w:pStyle w:val="Ttulo2"/>
      </w:pPr>
      <w:r>
        <w:t>3.2 A mãe como base segura</w:t>
      </w:r>
    </w:p>
    <w:p w14:paraId="0C562AF9" w14:textId="77777777" w:rsidR="007065FF" w:rsidRDefault="00000000" w:rsidP="0054717A">
      <w:pPr>
        <w:ind w:firstLine="720"/>
        <w:jc w:val="both"/>
      </w:pPr>
      <w:r>
        <w:t>Base segura é a disponibilidade que permite explorar e retornar em busca de conforto.</w:t>
      </w:r>
    </w:p>
    <w:p w14:paraId="60BB4F72" w14:textId="77777777" w:rsidR="007065FF" w:rsidRDefault="00000000" w:rsidP="0054717A">
      <w:pPr>
        <w:ind w:firstLine="720"/>
        <w:jc w:val="both"/>
      </w:pPr>
      <w:r>
        <w:t>Segurança não é sinônimo de fazer tudo pela criança; exploração é parte essencial do sistema de apego.</w:t>
      </w:r>
    </w:p>
    <w:p w14:paraId="0CE3C313" w14:textId="77777777" w:rsidR="007065FF" w:rsidRDefault="00000000" w:rsidP="0054717A">
      <w:pPr>
        <w:ind w:firstLine="720"/>
        <w:jc w:val="both"/>
      </w:pPr>
      <w:r>
        <w:t xml:space="preserve">Do ponto de vista do desenvolvimento, esse aspecto precisa ser interpretado em relação à idade, às experiências anteriores e às demandas do ambiente. Uma habilidade pode aparecer em um </w:t>
      </w:r>
      <w:r>
        <w:lastRenderedPageBreak/>
        <w:t>contexto conhecido e ainda não estar generalizada para situações novas. Por isso, avaliações pontuais devem ser complementadas por observações em rotinas, brincadeiras e interações.</w:t>
      </w:r>
    </w:p>
    <w:p w14:paraId="18BF70A5" w14:textId="77777777" w:rsidR="007065FF" w:rsidRDefault="00000000" w:rsidP="0054717A">
      <w:pPr>
        <w:ind w:firstLine="720"/>
        <w:jc w:val="both"/>
      </w:pPr>
      <w:r>
        <w:t>Atrasos motores ou comunicativos podem levar a mãe a antecipar necessidades com maior frequência.</w:t>
      </w:r>
    </w:p>
    <w:p w14:paraId="03511B06"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598667AE" w14:textId="77777777" w:rsidR="007065FF" w:rsidRDefault="00000000" w:rsidP="0054717A">
      <w:pPr>
        <w:ind w:firstLine="720"/>
        <w:jc w:val="both"/>
      </w:pPr>
      <w:r>
        <w:t>Ajustar apoio para deixar espaço à iniciativa ajuda a equilibrar proteção e autonomia.</w:t>
      </w:r>
    </w:p>
    <w:p w14:paraId="14446864"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1F657735" w14:textId="77777777" w:rsidR="007065FF" w:rsidRDefault="00000000" w:rsidP="0054717A">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5C71647D" w14:textId="77777777">
        <w:trPr>
          <w:jc w:val="center"/>
        </w:trPr>
        <w:tc>
          <w:tcPr>
            <w:tcW w:w="9524" w:type="dxa"/>
          </w:tcPr>
          <w:p w14:paraId="129AEC8C" w14:textId="77777777" w:rsidR="007065FF" w:rsidRDefault="00000000">
            <w:r>
              <w:rPr>
                <w:b/>
              </w:rPr>
              <w:t>Para observar no cotidiano</w:t>
            </w:r>
          </w:p>
        </w:tc>
      </w:tr>
      <w:tr w:rsidR="007065FF" w14:paraId="111844EE" w14:textId="77777777">
        <w:trPr>
          <w:jc w:val="center"/>
        </w:trPr>
        <w:tc>
          <w:tcPr>
            <w:tcW w:w="9524" w:type="dxa"/>
          </w:tcPr>
          <w:p w14:paraId="05290101"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6B190F76" w14:textId="77777777" w:rsidR="007065FF" w:rsidRDefault="007065FF"/>
    <w:p w14:paraId="3B731A21" w14:textId="77777777" w:rsidR="007065FF" w:rsidRDefault="00000000">
      <w:pPr>
        <w:pStyle w:val="Ttulo2"/>
      </w:pPr>
      <w:r>
        <w:t>3.3 O que a pesquisa sobre apego indica</w:t>
      </w:r>
    </w:p>
    <w:p w14:paraId="49BE2BFE" w14:textId="77777777" w:rsidR="007065FF" w:rsidRDefault="00000000" w:rsidP="0054717A">
      <w:pPr>
        <w:ind w:firstLine="720"/>
        <w:jc w:val="both"/>
      </w:pPr>
      <w:r>
        <w:t>A revisão sistemática de Del Hoyo Soriano et al. (2023) reuniu estudos sobre apego na síndrome de Down.</w:t>
      </w:r>
    </w:p>
    <w:p w14:paraId="1FAA9E78" w14:textId="77777777" w:rsidR="007065FF" w:rsidRDefault="00000000" w:rsidP="0054717A">
      <w:pPr>
        <w:ind w:firstLine="720"/>
        <w:jc w:val="both"/>
      </w:pPr>
      <w:r>
        <w:t>Muitas crianças foram classificadas como seguramente apegadas, embora padrões atípicos e não classificáveis tenham aparecido com maior frequência que em grupos típicos.</w:t>
      </w:r>
    </w:p>
    <w:p w14:paraId="6F8E2A59"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BFB807C" w14:textId="77777777" w:rsidR="007065FF" w:rsidRDefault="00000000" w:rsidP="0054717A">
      <w:pPr>
        <w:ind w:firstLine="720"/>
        <w:jc w:val="both"/>
      </w:pPr>
      <w:r>
        <w:t>Esses resultados não autorizam culpar mães: apego é influenciado por múltiplas características da criança, do cuidador e do contexto.</w:t>
      </w:r>
    </w:p>
    <w:p w14:paraId="3A7CDB1B"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62EE6E47" w14:textId="77777777" w:rsidR="007065FF" w:rsidRDefault="00000000" w:rsidP="0054717A">
      <w:pPr>
        <w:ind w:firstLine="720"/>
        <w:jc w:val="both"/>
      </w:pPr>
      <w:r>
        <w:t>A principal implicação é oferecer suporte precoce às interações quando houver dificuldades.</w:t>
      </w:r>
    </w:p>
    <w:p w14:paraId="700980F7" w14:textId="77777777" w:rsidR="007065FF" w:rsidRDefault="00000000" w:rsidP="0054717A">
      <w:pPr>
        <w:ind w:firstLine="720"/>
        <w:jc w:val="both"/>
      </w:pPr>
      <w:r>
        <w:lastRenderedPageBreak/>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37A58881" w14:textId="77777777" w:rsidR="007065FF" w:rsidRDefault="00000000" w:rsidP="0054717A">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1A48D1DC" w14:textId="77777777">
        <w:trPr>
          <w:jc w:val="center"/>
        </w:trPr>
        <w:tc>
          <w:tcPr>
            <w:tcW w:w="9524" w:type="dxa"/>
          </w:tcPr>
          <w:p w14:paraId="6472919B" w14:textId="77777777" w:rsidR="007065FF" w:rsidRDefault="00000000">
            <w:r>
              <w:rPr>
                <w:b/>
              </w:rPr>
              <w:t>Para observar no cotidiano</w:t>
            </w:r>
          </w:p>
        </w:tc>
      </w:tr>
      <w:tr w:rsidR="007065FF" w14:paraId="183D7F55" w14:textId="77777777">
        <w:trPr>
          <w:jc w:val="center"/>
        </w:trPr>
        <w:tc>
          <w:tcPr>
            <w:tcW w:w="9524" w:type="dxa"/>
          </w:tcPr>
          <w:p w14:paraId="76A7A3A2"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A4A8E90" w14:textId="77777777" w:rsidR="007065FF" w:rsidRDefault="007065FF"/>
    <w:p w14:paraId="694BE401" w14:textId="77777777" w:rsidR="007065FF" w:rsidRDefault="00000000">
      <w:pPr>
        <w:pStyle w:val="Ttulo2"/>
      </w:pPr>
      <w:r>
        <w:t>3.4 Responsividade materna</w:t>
      </w:r>
    </w:p>
    <w:p w14:paraId="1F76F553" w14:textId="77777777" w:rsidR="007065FF" w:rsidRDefault="00000000" w:rsidP="0054717A">
      <w:pPr>
        <w:ind w:firstLine="720"/>
        <w:jc w:val="both"/>
      </w:pPr>
      <w:r>
        <w:t>Responsividade envolve perceber o sinal, interpretá-lo e responder de maneira contingente.</w:t>
      </w:r>
    </w:p>
    <w:p w14:paraId="31AE2767" w14:textId="77777777" w:rsidR="007065FF" w:rsidRDefault="00000000" w:rsidP="0054717A">
      <w:pPr>
        <w:ind w:firstLine="720"/>
        <w:jc w:val="both"/>
      </w:pPr>
      <w:r>
        <w:t>Mahoney e Perales (2006) relacionam interações responsivas a comportamentos desenvolvimentais como atenção, iniciativa, persistência e brincadeira social.</w:t>
      </w:r>
    </w:p>
    <w:p w14:paraId="012A6161"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1E67A3D" w14:textId="77777777" w:rsidR="007065FF" w:rsidRDefault="00000000" w:rsidP="0054717A">
      <w:pPr>
        <w:ind w:firstLine="720"/>
        <w:jc w:val="both"/>
      </w:pPr>
      <w:r>
        <w:t>Responder de modo responsivo não significa satisfazer qualquer pedido; significa reconhecer a comunicação e organizar uma resposta compreensível.</w:t>
      </w:r>
    </w:p>
    <w:p w14:paraId="11EC5240"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21C2942" w14:textId="77777777" w:rsidR="007065FF" w:rsidRDefault="00000000" w:rsidP="0054717A">
      <w:pPr>
        <w:ind w:firstLine="720"/>
        <w:jc w:val="both"/>
      </w:pPr>
      <w:r>
        <w:t>A responsividade pode ser treinada pela observação consciente das iniciativas da criança.</w:t>
      </w:r>
    </w:p>
    <w:p w14:paraId="7D6791CE"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9517AF5" w14:textId="77777777" w:rsidR="007065FF" w:rsidRDefault="00000000" w:rsidP="0054717A">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52017386" w14:textId="77777777">
        <w:trPr>
          <w:jc w:val="center"/>
        </w:trPr>
        <w:tc>
          <w:tcPr>
            <w:tcW w:w="9524" w:type="dxa"/>
          </w:tcPr>
          <w:p w14:paraId="15E6CADE" w14:textId="77777777" w:rsidR="007065FF" w:rsidRDefault="00000000">
            <w:r>
              <w:rPr>
                <w:b/>
              </w:rPr>
              <w:t>Para observar no cotidiano</w:t>
            </w:r>
          </w:p>
        </w:tc>
      </w:tr>
      <w:tr w:rsidR="007065FF" w14:paraId="1D8C28F0" w14:textId="77777777">
        <w:trPr>
          <w:jc w:val="center"/>
        </w:trPr>
        <w:tc>
          <w:tcPr>
            <w:tcW w:w="9524" w:type="dxa"/>
          </w:tcPr>
          <w:p w14:paraId="1CB9C375" w14:textId="77777777" w:rsidR="007065FF" w:rsidRDefault="00000000">
            <w:r>
              <w:lastRenderedPageBreak/>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50B32F7" w14:textId="77777777" w:rsidR="007065FF" w:rsidRDefault="007065FF"/>
    <w:p w14:paraId="39AEF4EA" w14:textId="77777777" w:rsidR="007065FF" w:rsidRDefault="00000000">
      <w:pPr>
        <w:pStyle w:val="Ttulo2"/>
      </w:pPr>
      <w:r>
        <w:t>3.5 Diretividade e ensino</w:t>
      </w:r>
    </w:p>
    <w:p w14:paraId="07F67DEB" w14:textId="77777777" w:rsidR="007065FF" w:rsidRDefault="00000000" w:rsidP="0054717A">
      <w:pPr>
        <w:ind w:firstLine="720"/>
        <w:jc w:val="both"/>
      </w:pPr>
      <w:r>
        <w:t>Mães de crianças com atrasos podem tornar a interação mais diretiva para ajudar a criança a completar tarefas.</w:t>
      </w:r>
    </w:p>
    <w:p w14:paraId="164949BC" w14:textId="77777777" w:rsidR="007065FF" w:rsidRDefault="00000000" w:rsidP="0054717A">
      <w:pPr>
        <w:ind w:firstLine="720"/>
        <w:jc w:val="both"/>
      </w:pPr>
      <w:r>
        <w:t>Alguma estrutura é necessária, especialmente diante de demandas novas.</w:t>
      </w:r>
    </w:p>
    <w:p w14:paraId="149E6EF7"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1D13C004" w14:textId="77777777" w:rsidR="007065FF" w:rsidRDefault="00000000" w:rsidP="0054717A">
      <w:pPr>
        <w:ind w:firstLine="720"/>
        <w:jc w:val="both"/>
      </w:pPr>
      <w:r>
        <w:t>O problema surge quando instruções, correções e perguntas ocupam todo o espaço e a criança deixa de iniciar.</w:t>
      </w:r>
    </w:p>
    <w:p w14:paraId="19BA1B78"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13BC7F0C" w14:textId="77777777" w:rsidR="007065FF" w:rsidRDefault="00000000" w:rsidP="0054717A">
      <w:pPr>
        <w:ind w:firstLine="720"/>
        <w:jc w:val="both"/>
      </w:pPr>
      <w:r>
        <w:t>Uma sequência útil é observar, esperar, oferecer pista mínima e aumentar a ajuda apenas quando necessário.</w:t>
      </w:r>
    </w:p>
    <w:p w14:paraId="4162A888"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0E83397" w14:textId="77777777" w:rsidR="007065FF" w:rsidRDefault="00000000" w:rsidP="0054717A">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655B6930" w14:textId="77777777">
        <w:trPr>
          <w:jc w:val="center"/>
        </w:trPr>
        <w:tc>
          <w:tcPr>
            <w:tcW w:w="9524" w:type="dxa"/>
          </w:tcPr>
          <w:p w14:paraId="670FD496" w14:textId="77777777" w:rsidR="007065FF" w:rsidRDefault="00000000">
            <w:r>
              <w:rPr>
                <w:b/>
              </w:rPr>
              <w:t>Para observar no cotidiano</w:t>
            </w:r>
          </w:p>
        </w:tc>
      </w:tr>
      <w:tr w:rsidR="007065FF" w14:paraId="58C98639" w14:textId="77777777">
        <w:trPr>
          <w:jc w:val="center"/>
        </w:trPr>
        <w:tc>
          <w:tcPr>
            <w:tcW w:w="9524" w:type="dxa"/>
          </w:tcPr>
          <w:p w14:paraId="7EDF54EA"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462F243B" w14:textId="77777777" w:rsidR="007065FF" w:rsidRDefault="007065FF"/>
    <w:p w14:paraId="198DB803" w14:textId="77777777" w:rsidR="007065FF" w:rsidRDefault="00000000">
      <w:pPr>
        <w:pStyle w:val="Ttulo2"/>
      </w:pPr>
      <w:r>
        <w:t>3.6 O tempo da criança</w:t>
      </w:r>
    </w:p>
    <w:p w14:paraId="6CD916FD" w14:textId="77777777" w:rsidR="007065FF" w:rsidRDefault="00000000" w:rsidP="0054717A">
      <w:pPr>
        <w:ind w:firstLine="720"/>
        <w:jc w:val="both"/>
      </w:pPr>
      <w:r>
        <w:t>Diferenças de processamento podem criar um desencontro de ritmo entre adulto e criança.</w:t>
      </w:r>
    </w:p>
    <w:p w14:paraId="5F53E830" w14:textId="77777777" w:rsidR="007065FF" w:rsidRDefault="00000000" w:rsidP="0054717A">
      <w:pPr>
        <w:ind w:firstLine="720"/>
        <w:jc w:val="both"/>
      </w:pPr>
      <w:r>
        <w:t>O adulto pergunta, espera pouco e repete; a criança ainda estava organizando a primeira resposta.</w:t>
      </w:r>
    </w:p>
    <w:p w14:paraId="30FF5214" w14:textId="77777777" w:rsidR="007065FF" w:rsidRDefault="00000000" w:rsidP="0054717A">
      <w:pPr>
        <w:ind w:firstLine="720"/>
        <w:jc w:val="both"/>
      </w:pPr>
      <w:r>
        <w:lastRenderedPageBreak/>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DFC9E89" w14:textId="77777777" w:rsidR="007065FF" w:rsidRDefault="00000000" w:rsidP="0054717A">
      <w:pPr>
        <w:ind w:firstLine="720"/>
        <w:jc w:val="both"/>
      </w:pPr>
      <w:r>
        <w:t>Pausas intencionais permitem que pequenos sinais apareçam e sejam reconhecidos como comunicação.</w:t>
      </w:r>
    </w:p>
    <w:p w14:paraId="6F5ABC5E"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6F950BF" w14:textId="77777777" w:rsidR="007065FF" w:rsidRDefault="00000000" w:rsidP="0054717A">
      <w:pPr>
        <w:ind w:firstLine="720"/>
        <w:jc w:val="both"/>
      </w:pPr>
      <w:r>
        <w:t>Respeitar o tempo de resposta é uma forma concreta de reconhecer agência.</w:t>
      </w:r>
    </w:p>
    <w:p w14:paraId="259B66C3"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55C2033B" w14:textId="77777777" w:rsidR="007065FF" w:rsidRDefault="00000000" w:rsidP="0054717A">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7B1A1C75" w14:textId="77777777">
        <w:trPr>
          <w:jc w:val="center"/>
        </w:trPr>
        <w:tc>
          <w:tcPr>
            <w:tcW w:w="9524" w:type="dxa"/>
          </w:tcPr>
          <w:p w14:paraId="0F02D7B6" w14:textId="77777777" w:rsidR="007065FF" w:rsidRDefault="00000000">
            <w:r>
              <w:rPr>
                <w:b/>
              </w:rPr>
              <w:t>Para observar no cotidiano</w:t>
            </w:r>
          </w:p>
        </w:tc>
      </w:tr>
      <w:tr w:rsidR="007065FF" w14:paraId="4ECC5ED0" w14:textId="77777777">
        <w:trPr>
          <w:jc w:val="center"/>
        </w:trPr>
        <w:tc>
          <w:tcPr>
            <w:tcW w:w="9524" w:type="dxa"/>
          </w:tcPr>
          <w:p w14:paraId="33C2AF50"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15E27BC" w14:textId="77777777" w:rsidR="007065FF" w:rsidRDefault="007065FF"/>
    <w:p w14:paraId="6427066D" w14:textId="77777777" w:rsidR="007065FF" w:rsidRDefault="00000000">
      <w:pPr>
        <w:pStyle w:val="Ttulo2"/>
      </w:pPr>
      <w:r>
        <w:t>3.7 Brincadeira como espaço de vínculo</w:t>
      </w:r>
    </w:p>
    <w:p w14:paraId="482E671A" w14:textId="77777777" w:rsidR="007065FF" w:rsidRDefault="00000000" w:rsidP="0054717A">
      <w:pPr>
        <w:ind w:firstLine="720"/>
        <w:jc w:val="both"/>
      </w:pPr>
      <w:r>
        <w:t>Brincar oferece prazer compartilhado, previsibilidade, surpresa e negociação de turnos.</w:t>
      </w:r>
    </w:p>
    <w:p w14:paraId="373632AD" w14:textId="77777777" w:rsidR="007065FF" w:rsidRDefault="00000000" w:rsidP="0054717A">
      <w:pPr>
        <w:ind w:firstLine="720"/>
        <w:jc w:val="both"/>
      </w:pPr>
      <w:r>
        <w:t>Quando a mãe segue o interesse da criança, aumenta a probabilidade de engajamento espontâneo.</w:t>
      </w:r>
    </w:p>
    <w:p w14:paraId="3542F5B5" w14:textId="77777777" w:rsidR="007065FF" w:rsidRDefault="00000000" w:rsidP="0054717A">
      <w:pPr>
        <w:ind w:firstLine="720"/>
        <w:jc w:val="both"/>
      </w:pPr>
      <w:r>
        <w:t xml:space="preserve">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w:t>
      </w:r>
      <w:proofErr w:type="spellStart"/>
      <w:r>
        <w:t>rotinas</w:t>
      </w:r>
      <w:proofErr w:type="spellEnd"/>
      <w:r>
        <w:t xml:space="preserve">, </w:t>
      </w:r>
      <w:proofErr w:type="spellStart"/>
      <w:r>
        <w:t>brincadeiras</w:t>
      </w:r>
      <w:proofErr w:type="spellEnd"/>
      <w:r>
        <w:t xml:space="preserve"> e </w:t>
      </w:r>
      <w:proofErr w:type="spellStart"/>
      <w:r>
        <w:t>interações</w:t>
      </w:r>
      <w:proofErr w:type="spellEnd"/>
      <w:r>
        <w:t>.</w:t>
      </w:r>
    </w:p>
    <w:p w14:paraId="64D8F8F1" w14:textId="77777777" w:rsidR="007065FF" w:rsidRDefault="00000000" w:rsidP="0054717A">
      <w:pPr>
        <w:ind w:firstLine="720"/>
        <w:jc w:val="both"/>
      </w:pPr>
      <w:r>
        <w:t>A brincadeira pode ser expandida sem se transformar em aula: imitar, comentar, acrescentar um elemento e esperar.</w:t>
      </w:r>
    </w:p>
    <w:p w14:paraId="72D32DBC"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2A8E6CA0" w14:textId="77777777" w:rsidR="007065FF" w:rsidRDefault="00000000" w:rsidP="0054717A">
      <w:pPr>
        <w:ind w:firstLine="720"/>
        <w:jc w:val="both"/>
      </w:pPr>
      <w:r>
        <w:lastRenderedPageBreak/>
        <w:t>Momentos de prazer não precisam ter uma meta terapêutica explícita para serem desenvolvimentalmente importantes.</w:t>
      </w:r>
    </w:p>
    <w:p w14:paraId="34E9FC2F"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F7C6A8C" w14:textId="77777777" w:rsidR="007065FF" w:rsidRDefault="00000000" w:rsidP="0054717A">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111ACDE6" w14:textId="77777777">
        <w:trPr>
          <w:jc w:val="center"/>
        </w:trPr>
        <w:tc>
          <w:tcPr>
            <w:tcW w:w="9524" w:type="dxa"/>
          </w:tcPr>
          <w:p w14:paraId="33103DAC" w14:textId="77777777" w:rsidR="007065FF" w:rsidRDefault="00000000">
            <w:r>
              <w:rPr>
                <w:b/>
              </w:rPr>
              <w:t>Para observar no cotidiano</w:t>
            </w:r>
          </w:p>
        </w:tc>
      </w:tr>
      <w:tr w:rsidR="007065FF" w14:paraId="25332160" w14:textId="77777777">
        <w:trPr>
          <w:jc w:val="center"/>
        </w:trPr>
        <w:tc>
          <w:tcPr>
            <w:tcW w:w="9524" w:type="dxa"/>
          </w:tcPr>
          <w:p w14:paraId="4C599EEF"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5941E97" w14:textId="77777777" w:rsidR="007065FF" w:rsidRDefault="007065FF"/>
    <w:p w14:paraId="0E6661F9" w14:textId="77777777" w:rsidR="007065FF" w:rsidRDefault="00000000">
      <w:pPr>
        <w:pStyle w:val="Ttulo2"/>
      </w:pPr>
      <w:r>
        <w:t>3.8 Linguagem materna e expansão</w:t>
      </w:r>
    </w:p>
    <w:p w14:paraId="08C93C24" w14:textId="77777777" w:rsidR="007065FF" w:rsidRDefault="00000000" w:rsidP="0054717A">
      <w:pPr>
        <w:ind w:firstLine="720"/>
        <w:jc w:val="both"/>
      </w:pPr>
      <w:r>
        <w:t>A fala materna pode acompanhar o foco presente e também conectar a experiência a acontecimentos passados ou futuros.</w:t>
      </w:r>
    </w:p>
    <w:p w14:paraId="2B14EAC6" w14:textId="77777777" w:rsidR="007065FF" w:rsidRDefault="00000000" w:rsidP="0054717A">
      <w:pPr>
        <w:ind w:firstLine="720"/>
        <w:jc w:val="both"/>
      </w:pPr>
      <w:r>
        <w:t>Hilvert, Lorang e Sterling (2021) examinaram fala contextualizada e descontextualizada em mães de crianças com síndrome de Down.</w:t>
      </w:r>
    </w:p>
    <w:p w14:paraId="5C7F8286" w14:textId="77777777" w:rsidR="007065FF" w:rsidRDefault="00000000" w:rsidP="0054717A">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22BF2B4B" w14:textId="77777777" w:rsidR="007065FF" w:rsidRDefault="00000000" w:rsidP="0054717A">
      <w:pPr>
        <w:ind w:firstLine="720"/>
        <w:jc w:val="both"/>
      </w:pPr>
      <w:r>
        <w:t>Começar pelo aqui-e-agora facilita compreensão; ampliar gradualmente a conversa favorece linguagem e memória narrativa.</w:t>
      </w:r>
    </w:p>
    <w:p w14:paraId="1AECA335" w14:textId="77777777" w:rsidR="007065FF" w:rsidRDefault="00000000" w:rsidP="0054717A">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33DDC42" w14:textId="77777777" w:rsidR="007065FF" w:rsidRDefault="00000000" w:rsidP="0054717A">
      <w:pPr>
        <w:ind w:firstLine="720"/>
        <w:jc w:val="both"/>
      </w:pPr>
      <w:r>
        <w:t>Perguntas devem alternar com comentários para que a interação não pareça uma avaliação constante.</w:t>
      </w:r>
    </w:p>
    <w:p w14:paraId="773785B2" w14:textId="77777777" w:rsidR="007065FF" w:rsidRDefault="00000000" w:rsidP="0054717A">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281106F0" w14:textId="77777777" w:rsidR="007065FF" w:rsidRDefault="00000000" w:rsidP="0054717A">
      <w:pPr>
        <w:ind w:firstLine="720"/>
        <w:jc w:val="both"/>
      </w:pPr>
      <w:r>
        <w:t xml:space="preserve">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w:t>
      </w:r>
      <w:r>
        <w:lastRenderedPageBreak/>
        <w:t>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37F82B1E" w14:textId="77777777">
        <w:trPr>
          <w:jc w:val="center"/>
        </w:trPr>
        <w:tc>
          <w:tcPr>
            <w:tcW w:w="9524" w:type="dxa"/>
          </w:tcPr>
          <w:p w14:paraId="3043E6C0" w14:textId="77777777" w:rsidR="007065FF" w:rsidRDefault="00000000">
            <w:r>
              <w:rPr>
                <w:b/>
              </w:rPr>
              <w:t>Para observar no cotidiano</w:t>
            </w:r>
          </w:p>
        </w:tc>
      </w:tr>
      <w:tr w:rsidR="007065FF" w14:paraId="40EE2D0A" w14:textId="77777777">
        <w:trPr>
          <w:jc w:val="center"/>
        </w:trPr>
        <w:tc>
          <w:tcPr>
            <w:tcW w:w="9524" w:type="dxa"/>
          </w:tcPr>
          <w:p w14:paraId="469AEFCC"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C42C0DD" w14:textId="77777777" w:rsidR="007065FF" w:rsidRDefault="007065FF"/>
    <w:p w14:paraId="77ED84CC" w14:textId="77777777" w:rsidR="007065FF" w:rsidRDefault="00000000">
      <w:pPr>
        <w:pStyle w:val="Ttulo2"/>
      </w:pPr>
      <w:r>
        <w:t>3.9 Estresse parental e rede de apoio</w:t>
      </w:r>
    </w:p>
    <w:p w14:paraId="6E0C6DE2" w14:textId="77777777" w:rsidR="007065FF" w:rsidRDefault="00000000" w:rsidP="001926BE">
      <w:pPr>
        <w:ind w:firstLine="720"/>
        <w:jc w:val="both"/>
      </w:pPr>
      <w:r>
        <w:t>Famílias podem lidar com consultas, terapias, decisões educacionais e preocupações financeiras ou futuras.</w:t>
      </w:r>
    </w:p>
    <w:p w14:paraId="6DE066F8" w14:textId="77777777" w:rsidR="007065FF" w:rsidRDefault="00000000" w:rsidP="001926BE">
      <w:pPr>
        <w:ind w:firstLine="720"/>
        <w:jc w:val="both"/>
      </w:pPr>
      <w:r>
        <w:t>Estresse não equivale a falta de amor e não deve ser tratado como falha moral.</w:t>
      </w:r>
    </w:p>
    <w:p w14:paraId="54DB1946"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746582E5" w14:textId="77777777" w:rsidR="007065FF" w:rsidRDefault="00000000" w:rsidP="001926BE">
      <w:pPr>
        <w:ind w:firstLine="720"/>
        <w:jc w:val="both"/>
      </w:pPr>
      <w:r>
        <w:t>Suporte social, informação clara, divisão de responsabilidades e acesso a serviços podem proteger o bem-estar familiar.</w:t>
      </w:r>
    </w:p>
    <w:p w14:paraId="755B7DAE"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51F16B07" w14:textId="77777777" w:rsidR="007065FF" w:rsidRDefault="00000000" w:rsidP="001926BE">
      <w:pPr>
        <w:ind w:firstLine="720"/>
        <w:jc w:val="both"/>
      </w:pPr>
      <w:r>
        <w:t>Cuidar de quem cuida é parte de uma abordagem centrada na família.</w:t>
      </w:r>
    </w:p>
    <w:p w14:paraId="35A3DE42"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6A926756" w14:textId="77777777" w:rsidR="007065FF" w:rsidRDefault="00000000" w:rsidP="001926BE">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6352A9D5" w14:textId="77777777">
        <w:trPr>
          <w:jc w:val="center"/>
        </w:trPr>
        <w:tc>
          <w:tcPr>
            <w:tcW w:w="9524" w:type="dxa"/>
          </w:tcPr>
          <w:p w14:paraId="0D933486" w14:textId="77777777" w:rsidR="007065FF" w:rsidRDefault="00000000">
            <w:r>
              <w:rPr>
                <w:b/>
              </w:rPr>
              <w:t>Para observar no cotidiano</w:t>
            </w:r>
          </w:p>
        </w:tc>
      </w:tr>
      <w:tr w:rsidR="007065FF" w14:paraId="3A286DAC" w14:textId="77777777">
        <w:trPr>
          <w:jc w:val="center"/>
        </w:trPr>
        <w:tc>
          <w:tcPr>
            <w:tcW w:w="9524" w:type="dxa"/>
          </w:tcPr>
          <w:p w14:paraId="754A3036"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C04223F" w14:textId="77777777" w:rsidR="007065FF" w:rsidRDefault="007065FF"/>
    <w:p w14:paraId="05A29EA9" w14:textId="77777777" w:rsidR="007065FF" w:rsidRDefault="00000000">
      <w:pPr>
        <w:pStyle w:val="Ttulo2"/>
      </w:pPr>
      <w:r>
        <w:t>3.10 Culpa e idealização da maternidade</w:t>
      </w:r>
    </w:p>
    <w:p w14:paraId="4AAD6FB8" w14:textId="77777777" w:rsidR="007065FF" w:rsidRDefault="00000000" w:rsidP="001926BE">
      <w:pPr>
        <w:ind w:firstLine="720"/>
        <w:jc w:val="both"/>
      </w:pPr>
      <w:r>
        <w:t>A ideia de uma mãe permanentemente paciente é irreal e pode produzir culpa.</w:t>
      </w:r>
    </w:p>
    <w:p w14:paraId="7AA3B3C4" w14:textId="77777777" w:rsidR="007065FF" w:rsidRDefault="00000000" w:rsidP="001926BE">
      <w:pPr>
        <w:ind w:firstLine="720"/>
        <w:jc w:val="both"/>
      </w:pPr>
      <w:r>
        <w:lastRenderedPageBreak/>
        <w:t>Relações incluem desencontros; o desenvolvimento também acontece quando adulto e criança reparam rupturas.</w:t>
      </w:r>
    </w:p>
    <w:p w14:paraId="753462CE"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75BF7BBC" w14:textId="77777777" w:rsidR="007065FF" w:rsidRDefault="00000000" w:rsidP="001926BE">
      <w:pPr>
        <w:ind w:firstLine="720"/>
        <w:jc w:val="both"/>
      </w:pPr>
      <w:r>
        <w:t>Pedir desculpas, retomar a conexão e reorganizar a situação modelam competências emocionais.</w:t>
      </w:r>
    </w:p>
    <w:p w14:paraId="4DFAC1B9"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27E6BBBD" w14:textId="77777777" w:rsidR="007065FF" w:rsidRDefault="00000000" w:rsidP="001926BE">
      <w:pPr>
        <w:ind w:firstLine="720"/>
        <w:jc w:val="both"/>
      </w:pPr>
      <w:r>
        <w:t>Consistência suficientemente boa ao longo do tempo é mais relevante do que perfeição.</w:t>
      </w:r>
    </w:p>
    <w:p w14:paraId="59BCF9DB"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41CA293D" w14:textId="77777777" w:rsidR="007065FF" w:rsidRDefault="00000000" w:rsidP="001926BE">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36021A0F" w14:textId="77777777">
        <w:trPr>
          <w:jc w:val="center"/>
        </w:trPr>
        <w:tc>
          <w:tcPr>
            <w:tcW w:w="9524" w:type="dxa"/>
          </w:tcPr>
          <w:p w14:paraId="039CEB78" w14:textId="77777777" w:rsidR="007065FF" w:rsidRDefault="00000000">
            <w:r>
              <w:rPr>
                <w:b/>
              </w:rPr>
              <w:t>Para observar no cotidiano</w:t>
            </w:r>
          </w:p>
        </w:tc>
      </w:tr>
      <w:tr w:rsidR="007065FF" w14:paraId="07451184" w14:textId="77777777">
        <w:trPr>
          <w:jc w:val="center"/>
        </w:trPr>
        <w:tc>
          <w:tcPr>
            <w:tcW w:w="9524" w:type="dxa"/>
          </w:tcPr>
          <w:p w14:paraId="09AE8586"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7FBDB264" w14:textId="77777777" w:rsidR="007065FF" w:rsidRDefault="007065FF"/>
    <w:p w14:paraId="2B71A46F" w14:textId="77777777" w:rsidR="007065FF" w:rsidRDefault="00000000">
      <w:pPr>
        <w:pStyle w:val="Ttulo2"/>
      </w:pPr>
      <w:r>
        <w:t>3.11 Pais, irmãos e outros cuidadores</w:t>
      </w:r>
    </w:p>
    <w:p w14:paraId="41BE04C6" w14:textId="77777777" w:rsidR="007065FF" w:rsidRDefault="00000000" w:rsidP="001926BE">
      <w:pPr>
        <w:ind w:firstLine="720"/>
        <w:jc w:val="both"/>
      </w:pPr>
      <w:r>
        <w:t>A criança pode construir segurança com várias figuras cuidadoras.</w:t>
      </w:r>
    </w:p>
    <w:p w14:paraId="31CA0097" w14:textId="77777777" w:rsidR="007065FF" w:rsidRDefault="00000000" w:rsidP="001926BE">
      <w:pPr>
        <w:ind w:firstLine="720"/>
        <w:jc w:val="both"/>
      </w:pPr>
      <w:r>
        <w:t>Diferentes relações oferecem experiências distintas de brincadeira, linguagem, proteção e autonomia.</w:t>
      </w:r>
    </w:p>
    <w:p w14:paraId="2D856079"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70D2BD99" w14:textId="77777777" w:rsidR="007065FF" w:rsidRDefault="00000000" w:rsidP="001926BE">
      <w:pPr>
        <w:ind w:firstLine="720"/>
        <w:jc w:val="both"/>
      </w:pPr>
      <w:r>
        <w:t>Compartilhar estratégias úteis entre cuidadores aumenta previsibilidade sem exigir que todos interajam do mesmo modo.</w:t>
      </w:r>
    </w:p>
    <w:p w14:paraId="5FC086E6" w14:textId="77777777" w:rsidR="007065FF" w:rsidRDefault="00000000" w:rsidP="001926BE">
      <w:pPr>
        <w:ind w:firstLine="720"/>
        <w:jc w:val="both"/>
      </w:pPr>
      <w:r>
        <w:t xml:space="preserve">Na prática, a mediação mais útil costuma ser aquela que torna a tarefa compreensível sem retirar a participação. O adulto pode ajustar linguagem, oferecer pistas, modelar uma ação e, </w:t>
      </w:r>
      <w:r>
        <w:lastRenderedPageBreak/>
        <w:t>principalmente, observar a resposta antes de aumentar a ajuda. Esse princípio evita tanto a exigência excessiva quanto a superproteção.</w:t>
      </w:r>
    </w:p>
    <w:p w14:paraId="78040A2E" w14:textId="77777777" w:rsidR="007065FF" w:rsidRDefault="00000000" w:rsidP="001926BE">
      <w:pPr>
        <w:ind w:firstLine="720"/>
        <w:jc w:val="both"/>
      </w:pPr>
      <w:r>
        <w:t>Uma rede afetiva ampla reduz sobrecarga e amplia oportunidades sociais.</w:t>
      </w:r>
    </w:p>
    <w:p w14:paraId="4E0784BD"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117C3495" w14:textId="77777777" w:rsidR="007065FF" w:rsidRDefault="00000000" w:rsidP="001926BE">
      <w:pPr>
        <w:ind w:firstLine="720"/>
        <w:jc w:val="both"/>
      </w:pPr>
      <w:r>
        <w:t>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657F6C12" w14:textId="77777777">
        <w:trPr>
          <w:jc w:val="center"/>
        </w:trPr>
        <w:tc>
          <w:tcPr>
            <w:tcW w:w="9524" w:type="dxa"/>
          </w:tcPr>
          <w:p w14:paraId="64F9FD83" w14:textId="77777777" w:rsidR="007065FF" w:rsidRDefault="00000000">
            <w:r>
              <w:rPr>
                <w:b/>
              </w:rPr>
              <w:t>Para observar no cotidiano</w:t>
            </w:r>
          </w:p>
        </w:tc>
      </w:tr>
      <w:tr w:rsidR="007065FF" w14:paraId="181FCE17" w14:textId="77777777">
        <w:trPr>
          <w:jc w:val="center"/>
        </w:trPr>
        <w:tc>
          <w:tcPr>
            <w:tcW w:w="9524" w:type="dxa"/>
          </w:tcPr>
          <w:p w14:paraId="6461D471"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732166F" w14:textId="77777777" w:rsidR="007065FF" w:rsidRDefault="007065FF"/>
    <w:p w14:paraId="77935E23" w14:textId="77777777" w:rsidR="007065FF" w:rsidRDefault="00000000">
      <w:pPr>
        <w:pStyle w:val="Ttulo2"/>
      </w:pPr>
      <w:r>
        <w:t>3.12 Vínculo e autonomia ao longo da infância</w:t>
      </w:r>
    </w:p>
    <w:p w14:paraId="6B8F5F4C" w14:textId="77777777" w:rsidR="007065FF" w:rsidRDefault="00000000" w:rsidP="001926BE">
      <w:pPr>
        <w:ind w:firstLine="720"/>
        <w:jc w:val="both"/>
      </w:pPr>
      <w:r>
        <w:t>O vínculo precisa mudar conforme a criança cresce.</w:t>
      </w:r>
    </w:p>
    <w:p w14:paraId="7647C6BD" w14:textId="77777777" w:rsidR="007065FF" w:rsidRDefault="00000000" w:rsidP="001926BE">
      <w:pPr>
        <w:ind w:firstLine="720"/>
        <w:jc w:val="both"/>
      </w:pPr>
      <w:r>
        <w:t>O apoio físico intenso do início dá lugar a escolhas, responsabilidades, privacidade e participação nas decisões.</w:t>
      </w:r>
    </w:p>
    <w:p w14:paraId="3AA042A9"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12A2CEE" w14:textId="77777777" w:rsidR="007065FF" w:rsidRDefault="00000000" w:rsidP="001926BE">
      <w:pPr>
        <w:ind w:firstLine="720"/>
        <w:jc w:val="both"/>
      </w:pPr>
      <w:r>
        <w:t>Superproteção pode limitar experiências necessárias para competência social e autoestima.</w:t>
      </w:r>
    </w:p>
    <w:p w14:paraId="3A0A70A4"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D9016AD" w14:textId="77777777" w:rsidR="007065FF" w:rsidRDefault="00000000" w:rsidP="001926BE">
      <w:pPr>
        <w:ind w:firstLine="720"/>
        <w:jc w:val="both"/>
      </w:pPr>
      <w:r>
        <w:t>A pergunta relacional passa de 'como protejo?' para 'como apoio com segurança sem ocupar o lugar da criança?'.</w:t>
      </w:r>
    </w:p>
    <w:p w14:paraId="5BC2AF2E"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56C76ABA" w14:textId="77777777" w:rsidR="007065FF" w:rsidRDefault="00000000" w:rsidP="001926BE">
      <w:pPr>
        <w:ind w:firstLine="720"/>
        <w:jc w:val="both"/>
      </w:pPr>
      <w:r>
        <w:t xml:space="preserve">A pesquisa sobre interação cuidador-criança sugere que a qualidade da responsividade tem relevância desenvolvimental. Mahoney e Perales (2006) descrevem como interações responsivas podem favorecer atenção, iniciativa, persistência e brincadeira social. A revisão de Del Hoyo Soriano </w:t>
      </w:r>
      <w:r>
        <w:lastRenderedPageBreak/>
        <w:t>et al. (2023) indica que muitas crianças com síndrome de Down desenvolvem apego seguro, embora padrões atípicos também mereçam atenção clínica e relacional.</w:t>
      </w:r>
    </w:p>
    <w:tbl>
      <w:tblPr>
        <w:tblW w:w="0" w:type="auto"/>
        <w:jc w:val="center"/>
        <w:tblLook w:val="04A0" w:firstRow="1" w:lastRow="0" w:firstColumn="1" w:lastColumn="0" w:noHBand="0" w:noVBand="1"/>
      </w:tblPr>
      <w:tblGrid>
        <w:gridCol w:w="9524"/>
      </w:tblGrid>
      <w:tr w:rsidR="007065FF" w14:paraId="7526A8D7" w14:textId="77777777">
        <w:trPr>
          <w:jc w:val="center"/>
        </w:trPr>
        <w:tc>
          <w:tcPr>
            <w:tcW w:w="9524" w:type="dxa"/>
          </w:tcPr>
          <w:p w14:paraId="3B563471" w14:textId="77777777" w:rsidR="007065FF" w:rsidRDefault="00000000">
            <w:r>
              <w:rPr>
                <w:b/>
              </w:rPr>
              <w:t>Para observar no cotidiano</w:t>
            </w:r>
          </w:p>
        </w:tc>
      </w:tr>
      <w:tr w:rsidR="007065FF" w14:paraId="0E1849CC" w14:textId="77777777">
        <w:trPr>
          <w:jc w:val="center"/>
        </w:trPr>
        <w:tc>
          <w:tcPr>
            <w:tcW w:w="9524" w:type="dxa"/>
          </w:tcPr>
          <w:p w14:paraId="67283F7B"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54D3D11A" w14:textId="77777777" w:rsidR="007065FF" w:rsidRDefault="007065FF"/>
    <w:p w14:paraId="5D09C2E9" w14:textId="77777777" w:rsidR="007065FF" w:rsidRDefault="00000000">
      <w:r>
        <w:br w:type="page"/>
      </w:r>
    </w:p>
    <w:p w14:paraId="5A875722" w14:textId="77777777" w:rsidR="007065FF" w:rsidRDefault="00000000">
      <w:pPr>
        <w:pStyle w:val="Ttulo1"/>
      </w:pPr>
      <w:r>
        <w:lastRenderedPageBreak/>
        <w:t>Capítulo 4 - Comunicação, brincadeira e regulação emocional</w:t>
      </w:r>
    </w:p>
    <w:p w14:paraId="1526A22C" w14:textId="77777777" w:rsidR="007065FF" w:rsidRDefault="00000000" w:rsidP="001926BE">
      <w:pPr>
        <w:ind w:firstLine="720"/>
        <w:jc w:val="both"/>
      </w:pPr>
      <w:r>
        <w:t>Comunicação e regulação emocional são tratadas como processos integrados: poder expressar necessidades modifica a experiência social e reduz barreiras.</w:t>
      </w:r>
    </w:p>
    <w:p w14:paraId="06283E44" w14:textId="77777777" w:rsidR="007065FF" w:rsidRDefault="00000000">
      <w:pPr>
        <w:pStyle w:val="Ttulo2"/>
      </w:pPr>
      <w:r>
        <w:t>4.1 Comunicação é maior que fala</w:t>
      </w:r>
    </w:p>
    <w:p w14:paraId="50E966BB" w14:textId="77777777" w:rsidR="007065FF" w:rsidRDefault="00000000" w:rsidP="001926BE">
      <w:pPr>
        <w:ind w:firstLine="720"/>
        <w:jc w:val="both"/>
      </w:pPr>
      <w:r>
        <w:t>Comunicar é influenciar o outro por olhar, gesto, expressão, vocalização, palavra, sinal, imagem ou dispositivo.</w:t>
      </w:r>
    </w:p>
    <w:p w14:paraId="2516FE55" w14:textId="77777777" w:rsidR="007065FF" w:rsidRDefault="00000000" w:rsidP="001926BE">
      <w:pPr>
        <w:ind w:firstLine="720"/>
        <w:jc w:val="both"/>
      </w:pPr>
      <w:r>
        <w:t>Quando apenas a fala é reconhecida, muitas iniciativas da criança ficam invisíveis.</w:t>
      </w:r>
    </w:p>
    <w:p w14:paraId="7E27DA04"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9E3D52C" w14:textId="77777777" w:rsidR="007065FF" w:rsidRDefault="00000000" w:rsidP="001926BE">
      <w:pPr>
        <w:ind w:firstLine="720"/>
        <w:jc w:val="both"/>
      </w:pPr>
      <w:r>
        <w:t>Aceitar formas multimodais de comunicação reduz frustração e cria mais oportunidades de interação.</w:t>
      </w:r>
    </w:p>
    <w:p w14:paraId="1475CD6E"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656C3A4" w14:textId="77777777" w:rsidR="007065FF" w:rsidRDefault="00000000" w:rsidP="001926BE">
      <w:pPr>
        <w:ind w:firstLine="720"/>
        <w:jc w:val="both"/>
      </w:pPr>
      <w:r>
        <w:t>A fala pode continuar sendo estimulada ao mesmo tempo em que outros meios garantem participação.</w:t>
      </w:r>
    </w:p>
    <w:p w14:paraId="499C136A"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3A1A320"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56EA4514" w14:textId="77777777">
        <w:trPr>
          <w:jc w:val="center"/>
        </w:trPr>
        <w:tc>
          <w:tcPr>
            <w:tcW w:w="9524" w:type="dxa"/>
          </w:tcPr>
          <w:p w14:paraId="6AFBBF64" w14:textId="77777777" w:rsidR="007065FF" w:rsidRDefault="00000000">
            <w:r>
              <w:rPr>
                <w:b/>
              </w:rPr>
              <w:t>Para observar no cotidiano</w:t>
            </w:r>
          </w:p>
        </w:tc>
      </w:tr>
      <w:tr w:rsidR="007065FF" w14:paraId="7BC6B2FD" w14:textId="77777777">
        <w:trPr>
          <w:jc w:val="center"/>
        </w:trPr>
        <w:tc>
          <w:tcPr>
            <w:tcW w:w="9524" w:type="dxa"/>
          </w:tcPr>
          <w:p w14:paraId="746903E1"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0CD959D" w14:textId="77777777" w:rsidR="007065FF" w:rsidRDefault="007065FF"/>
    <w:p w14:paraId="39F16BB2" w14:textId="77777777" w:rsidR="007065FF" w:rsidRDefault="00000000">
      <w:pPr>
        <w:pStyle w:val="Ttulo2"/>
      </w:pPr>
      <w:r>
        <w:t>4.2 Perfil de linguagem na síndrome de Down</w:t>
      </w:r>
    </w:p>
    <w:p w14:paraId="7DBD6653" w14:textId="77777777" w:rsidR="007065FF" w:rsidRDefault="00000000" w:rsidP="001926BE">
      <w:pPr>
        <w:ind w:firstLine="720"/>
        <w:jc w:val="both"/>
      </w:pPr>
      <w:r>
        <w:t>A linguagem é uma área de grande variabilidade e frequentemente apresenta desafios expressivos.</w:t>
      </w:r>
    </w:p>
    <w:p w14:paraId="660B761C" w14:textId="77777777" w:rsidR="007065FF" w:rsidRDefault="00000000">
      <w:pPr>
        <w:jc w:val="both"/>
      </w:pPr>
      <w:r>
        <w:lastRenderedPageBreak/>
        <w:t>Roberts, Price e Malkin (2007) descrevem aspectos do desenvolvimento de linguagem e comunicação na síndrome de Down.</w:t>
      </w:r>
    </w:p>
    <w:p w14:paraId="60BF0908"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1BCA5139" w14:textId="77777777" w:rsidR="007065FF" w:rsidRDefault="00000000" w:rsidP="001926BE">
      <w:pPr>
        <w:ind w:firstLine="720"/>
        <w:jc w:val="both"/>
      </w:pPr>
      <w:r>
        <w:t>Dificuldades de inteligibilidade podem coexistir com intenção comunicativa forte.</w:t>
      </w:r>
    </w:p>
    <w:p w14:paraId="3B9ABEF7"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A9CD99B" w14:textId="77777777" w:rsidR="007065FF" w:rsidRDefault="00000000" w:rsidP="001926BE">
      <w:pPr>
        <w:ind w:firstLine="720"/>
        <w:jc w:val="both"/>
      </w:pPr>
      <w:r>
        <w:t>O planejamento deve separar compreensão, vocabulário, gramática, pragmática e produção da fala.</w:t>
      </w:r>
    </w:p>
    <w:p w14:paraId="2E54DAEA"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85F010D"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13A9F2D2" w14:textId="77777777">
        <w:trPr>
          <w:jc w:val="center"/>
        </w:trPr>
        <w:tc>
          <w:tcPr>
            <w:tcW w:w="9524" w:type="dxa"/>
          </w:tcPr>
          <w:p w14:paraId="3FB8127C" w14:textId="77777777" w:rsidR="007065FF" w:rsidRDefault="00000000">
            <w:r>
              <w:rPr>
                <w:b/>
              </w:rPr>
              <w:t>Para observar no cotidiano</w:t>
            </w:r>
          </w:p>
        </w:tc>
      </w:tr>
      <w:tr w:rsidR="007065FF" w14:paraId="7F1E0CF5" w14:textId="77777777">
        <w:trPr>
          <w:jc w:val="center"/>
        </w:trPr>
        <w:tc>
          <w:tcPr>
            <w:tcW w:w="9524" w:type="dxa"/>
          </w:tcPr>
          <w:p w14:paraId="79D5189C"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EE40F9C" w14:textId="77777777" w:rsidR="007065FF" w:rsidRDefault="007065FF"/>
    <w:p w14:paraId="4E37B035" w14:textId="77777777" w:rsidR="007065FF" w:rsidRDefault="00000000">
      <w:pPr>
        <w:pStyle w:val="Ttulo2"/>
      </w:pPr>
      <w:r>
        <w:t>4.3 Gestos, imagens e comunicação aumentativa</w:t>
      </w:r>
    </w:p>
    <w:p w14:paraId="496FC79B" w14:textId="77777777" w:rsidR="007065FF" w:rsidRDefault="00000000" w:rsidP="001926BE">
      <w:pPr>
        <w:ind w:firstLine="720"/>
        <w:jc w:val="both"/>
      </w:pPr>
      <w:r>
        <w:t>Gestos são recursos naturais de desenvolvimento e podem apoiar a transição para palavras.</w:t>
      </w:r>
    </w:p>
    <w:p w14:paraId="604963CB" w14:textId="77777777" w:rsidR="007065FF" w:rsidRDefault="00000000" w:rsidP="001926BE">
      <w:pPr>
        <w:ind w:firstLine="720"/>
        <w:jc w:val="both"/>
      </w:pPr>
      <w:r>
        <w:t>Imagens e sistemas aumentativos tornam escolhas e necessidades mais acessíveis.</w:t>
      </w:r>
    </w:p>
    <w:p w14:paraId="7A863E74"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0B16F4EF" w14:textId="77777777" w:rsidR="007065FF" w:rsidRDefault="00000000" w:rsidP="001926BE">
      <w:pPr>
        <w:ind w:firstLine="720"/>
        <w:jc w:val="both"/>
      </w:pPr>
      <w:r>
        <w:t>Oferecer um meio alternativo não 'desiste' da fala; garante que a criança tenha voz enquanto outras habilidades se desenvolvem.</w:t>
      </w:r>
    </w:p>
    <w:p w14:paraId="0ABF33FE"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643A4F78" w14:textId="77777777" w:rsidR="007065FF" w:rsidRDefault="00000000" w:rsidP="001926BE">
      <w:pPr>
        <w:ind w:firstLine="720"/>
        <w:jc w:val="both"/>
      </w:pPr>
      <w:r>
        <w:lastRenderedPageBreak/>
        <w:t>A equipe deve combinar símbolos e estratégias para evitar sistemas contraditórios.</w:t>
      </w:r>
    </w:p>
    <w:p w14:paraId="2C079147"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395D0CBD"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419395B2" w14:textId="77777777">
        <w:trPr>
          <w:jc w:val="center"/>
        </w:trPr>
        <w:tc>
          <w:tcPr>
            <w:tcW w:w="9524" w:type="dxa"/>
          </w:tcPr>
          <w:p w14:paraId="41BE6E20" w14:textId="77777777" w:rsidR="007065FF" w:rsidRDefault="00000000">
            <w:r>
              <w:rPr>
                <w:b/>
              </w:rPr>
              <w:t>Para observar no cotidiano</w:t>
            </w:r>
          </w:p>
        </w:tc>
      </w:tr>
      <w:tr w:rsidR="007065FF" w14:paraId="721B9EB9" w14:textId="77777777">
        <w:trPr>
          <w:jc w:val="center"/>
        </w:trPr>
        <w:tc>
          <w:tcPr>
            <w:tcW w:w="9524" w:type="dxa"/>
          </w:tcPr>
          <w:p w14:paraId="55E29FDC"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8A51D50" w14:textId="77777777" w:rsidR="007065FF" w:rsidRDefault="007065FF"/>
    <w:p w14:paraId="61625483" w14:textId="77777777" w:rsidR="007065FF" w:rsidRDefault="00000000">
      <w:pPr>
        <w:pStyle w:val="Ttulo2"/>
      </w:pPr>
      <w:r>
        <w:t>4.4 Tempo de processamento e espera</w:t>
      </w:r>
    </w:p>
    <w:p w14:paraId="14510640" w14:textId="77777777" w:rsidR="007065FF" w:rsidRDefault="00000000" w:rsidP="001926BE">
      <w:pPr>
        <w:ind w:firstLine="720"/>
        <w:jc w:val="both"/>
      </w:pPr>
      <w:r>
        <w:t>Responder exige ouvir, compreender, selecionar uma resposta e executar uma ação motora ou verbal.</w:t>
      </w:r>
    </w:p>
    <w:p w14:paraId="036984DE" w14:textId="77777777" w:rsidR="007065FF" w:rsidRDefault="00000000" w:rsidP="001926BE">
      <w:pPr>
        <w:ind w:firstLine="720"/>
        <w:jc w:val="both"/>
      </w:pPr>
      <w:r>
        <w:t>Cada etapa pode demandar mais tempo para algumas crianças com síndrome de Down.</w:t>
      </w:r>
    </w:p>
    <w:p w14:paraId="021AF44C"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F1AAB33" w14:textId="77777777" w:rsidR="007065FF" w:rsidRDefault="00000000" w:rsidP="001926BE">
      <w:pPr>
        <w:ind w:firstLine="720"/>
        <w:jc w:val="both"/>
      </w:pPr>
      <w:r>
        <w:t>Esperar de forma genuína, mantendo atenção disponível, cria espaço para iniciativa.</w:t>
      </w:r>
    </w:p>
    <w:p w14:paraId="1D26A816"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6F0B1554" w14:textId="77777777" w:rsidR="007065FF" w:rsidRDefault="00000000" w:rsidP="001926BE">
      <w:pPr>
        <w:ind w:firstLine="720"/>
        <w:jc w:val="both"/>
      </w:pPr>
      <w:r>
        <w:t>O adulto pode contar mentalmente alguns segundos antes de repetir ou reformular.</w:t>
      </w:r>
    </w:p>
    <w:p w14:paraId="173E2058"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456B87F1"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5BD8BCD2" w14:textId="77777777">
        <w:trPr>
          <w:jc w:val="center"/>
        </w:trPr>
        <w:tc>
          <w:tcPr>
            <w:tcW w:w="9524" w:type="dxa"/>
          </w:tcPr>
          <w:p w14:paraId="494AF653" w14:textId="77777777" w:rsidR="007065FF" w:rsidRDefault="00000000">
            <w:r>
              <w:rPr>
                <w:b/>
              </w:rPr>
              <w:t>Para observar no cotidiano</w:t>
            </w:r>
          </w:p>
        </w:tc>
      </w:tr>
      <w:tr w:rsidR="007065FF" w14:paraId="73EFF6E8" w14:textId="77777777">
        <w:trPr>
          <w:jc w:val="center"/>
        </w:trPr>
        <w:tc>
          <w:tcPr>
            <w:tcW w:w="9524" w:type="dxa"/>
          </w:tcPr>
          <w:p w14:paraId="24D0A8FF" w14:textId="77777777" w:rsidR="007065FF" w:rsidRDefault="00000000">
            <w:r>
              <w:lastRenderedPageBreak/>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57E00BEE" w14:textId="77777777" w:rsidR="007065FF" w:rsidRDefault="007065FF"/>
    <w:p w14:paraId="493687CC" w14:textId="77777777" w:rsidR="007065FF" w:rsidRDefault="00000000">
      <w:pPr>
        <w:pStyle w:val="Ttulo2"/>
      </w:pPr>
      <w:r>
        <w:t>4.5 Brincadeira funcional e simbólica</w:t>
      </w:r>
    </w:p>
    <w:p w14:paraId="4C046AE2" w14:textId="77777777" w:rsidR="007065FF" w:rsidRDefault="00000000" w:rsidP="001926BE">
      <w:pPr>
        <w:ind w:firstLine="720"/>
        <w:jc w:val="both"/>
      </w:pPr>
      <w:r>
        <w:t>Brincadeira funcional envolve usar objetos em ações conhecidas; brincadeira simbólica introduz representação e faz de conta.</w:t>
      </w:r>
    </w:p>
    <w:p w14:paraId="60854EC5" w14:textId="77777777" w:rsidR="007065FF" w:rsidRDefault="00000000" w:rsidP="001926BE">
      <w:pPr>
        <w:ind w:firstLine="720"/>
        <w:jc w:val="both"/>
      </w:pPr>
      <w:r>
        <w:t>Ambas oferecem oportunidades de linguagem, planejamento, imitação e regulação.</w:t>
      </w:r>
    </w:p>
    <w:p w14:paraId="752BC044"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2A7BF5B4" w14:textId="77777777" w:rsidR="007065FF" w:rsidRDefault="00000000" w:rsidP="001926BE">
      <w:pPr>
        <w:ind w:firstLine="720"/>
        <w:jc w:val="both"/>
      </w:pPr>
      <w:r>
        <w:t>O adulto pode modelar uma ação e depois devolver o turno, evitando controlar toda a sequência.</w:t>
      </w:r>
    </w:p>
    <w:p w14:paraId="708DBDC0"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8B553E8" w14:textId="77777777" w:rsidR="007065FF" w:rsidRDefault="00000000" w:rsidP="001926BE">
      <w:pPr>
        <w:ind w:firstLine="720"/>
        <w:jc w:val="both"/>
      </w:pPr>
      <w:r>
        <w:t>Interesses da criança são portas de entrada para expansão.</w:t>
      </w:r>
    </w:p>
    <w:p w14:paraId="2F60A726" w14:textId="77777777" w:rsidR="007065FF" w:rsidRDefault="00000000" w:rsidP="001926BE">
      <w:pPr>
        <w:ind w:firstLine="720"/>
        <w:jc w:val="both"/>
      </w:pPr>
      <w:r>
        <w:t xml:space="preserve">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w:t>
      </w:r>
      <w:proofErr w:type="spellStart"/>
      <w:r>
        <w:t>ampliar</w:t>
      </w:r>
      <w:proofErr w:type="spellEnd"/>
      <w:r>
        <w:t xml:space="preserve"> de </w:t>
      </w:r>
      <w:proofErr w:type="spellStart"/>
      <w:r>
        <w:t>maneira</w:t>
      </w:r>
      <w:proofErr w:type="spellEnd"/>
      <w:r>
        <w:t xml:space="preserve"> </w:t>
      </w:r>
      <w:proofErr w:type="spellStart"/>
      <w:r>
        <w:t>funcional</w:t>
      </w:r>
      <w:proofErr w:type="spellEnd"/>
      <w:r>
        <w:t>.</w:t>
      </w:r>
    </w:p>
    <w:p w14:paraId="29F93BAA"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2260FC1A" w14:textId="77777777">
        <w:trPr>
          <w:jc w:val="center"/>
        </w:trPr>
        <w:tc>
          <w:tcPr>
            <w:tcW w:w="9524" w:type="dxa"/>
          </w:tcPr>
          <w:p w14:paraId="5972C0F2" w14:textId="77777777" w:rsidR="007065FF" w:rsidRDefault="00000000">
            <w:r>
              <w:rPr>
                <w:b/>
              </w:rPr>
              <w:t>Para observar no cotidiano</w:t>
            </w:r>
          </w:p>
        </w:tc>
      </w:tr>
      <w:tr w:rsidR="007065FF" w14:paraId="04FEAC22" w14:textId="77777777">
        <w:trPr>
          <w:jc w:val="center"/>
        </w:trPr>
        <w:tc>
          <w:tcPr>
            <w:tcW w:w="9524" w:type="dxa"/>
          </w:tcPr>
          <w:p w14:paraId="7DB43268"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91E3AA4" w14:textId="77777777" w:rsidR="007065FF" w:rsidRDefault="007065FF"/>
    <w:p w14:paraId="57BC7873" w14:textId="77777777" w:rsidR="007065FF" w:rsidRDefault="00000000">
      <w:pPr>
        <w:pStyle w:val="Ttulo2"/>
      </w:pPr>
      <w:r>
        <w:t>4.6 Livros e leitura compartilhada</w:t>
      </w:r>
    </w:p>
    <w:p w14:paraId="7465A991" w14:textId="77777777" w:rsidR="007065FF" w:rsidRDefault="00000000" w:rsidP="001926BE">
      <w:pPr>
        <w:ind w:firstLine="720"/>
        <w:jc w:val="both"/>
      </w:pPr>
      <w:r>
        <w:t>Leitura compartilhada integra linguagem, atenção conjunta e vínculo.</w:t>
      </w:r>
    </w:p>
    <w:p w14:paraId="7B271F0D" w14:textId="77777777" w:rsidR="007065FF" w:rsidRDefault="00000000" w:rsidP="001926BE">
      <w:pPr>
        <w:ind w:firstLine="720"/>
        <w:jc w:val="both"/>
      </w:pPr>
      <w:r>
        <w:t>Livros com imagens claras permitem apontar, nomear, antecipar e recontar.</w:t>
      </w:r>
    </w:p>
    <w:p w14:paraId="26DF2DD6" w14:textId="77777777" w:rsidR="007065FF" w:rsidRDefault="00000000" w:rsidP="001926BE">
      <w:pPr>
        <w:ind w:firstLine="720"/>
        <w:jc w:val="both"/>
      </w:pPr>
      <w:r>
        <w:t xml:space="preserve">Do ponto de vista do desenvolvimento, esse aspecto precisa ser interpretado em relação à idade, às experiências anteriores e às demandas do ambiente. Uma habilidade pode aparecer em um </w:t>
      </w:r>
      <w:r>
        <w:lastRenderedPageBreak/>
        <w:t>contexto conhecido e ainda não estar generalizada para situações novas. Por isso, avaliações pontuais devem ser complementadas por observações em rotinas, brincadeiras e interações.</w:t>
      </w:r>
    </w:p>
    <w:p w14:paraId="5AEE24CF" w14:textId="77777777" w:rsidR="007065FF" w:rsidRDefault="00000000" w:rsidP="001926BE">
      <w:pPr>
        <w:ind w:firstLine="720"/>
        <w:jc w:val="both"/>
      </w:pPr>
      <w:r>
        <w:t>A leitura dialógica adapta perguntas ao nível da criança e valoriza respostas por gesto ou palavra.</w:t>
      </w:r>
    </w:p>
    <w:p w14:paraId="7D0710A2"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13160539" w14:textId="77777777" w:rsidR="007065FF" w:rsidRDefault="00000000" w:rsidP="001926BE">
      <w:pPr>
        <w:ind w:firstLine="720"/>
        <w:jc w:val="both"/>
      </w:pPr>
      <w:r>
        <w:t>Repetir livros favoritos pode fortalecer vocabulário e previsibilidade sem empobrecer a experiência.</w:t>
      </w:r>
    </w:p>
    <w:p w14:paraId="4ED3249D"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15306AC3"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2B27D983" w14:textId="77777777">
        <w:trPr>
          <w:jc w:val="center"/>
        </w:trPr>
        <w:tc>
          <w:tcPr>
            <w:tcW w:w="9524" w:type="dxa"/>
          </w:tcPr>
          <w:p w14:paraId="7D7C7881" w14:textId="77777777" w:rsidR="007065FF" w:rsidRDefault="00000000">
            <w:r>
              <w:rPr>
                <w:b/>
              </w:rPr>
              <w:t>Para observar no cotidiano</w:t>
            </w:r>
          </w:p>
        </w:tc>
      </w:tr>
      <w:tr w:rsidR="007065FF" w14:paraId="791E067F" w14:textId="77777777">
        <w:trPr>
          <w:jc w:val="center"/>
        </w:trPr>
        <w:tc>
          <w:tcPr>
            <w:tcW w:w="9524" w:type="dxa"/>
          </w:tcPr>
          <w:p w14:paraId="32D038C1"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FEC33CB" w14:textId="77777777" w:rsidR="007065FF" w:rsidRDefault="007065FF"/>
    <w:p w14:paraId="738BBDBF" w14:textId="77777777" w:rsidR="007065FF" w:rsidRDefault="00000000">
      <w:pPr>
        <w:pStyle w:val="Ttulo2"/>
      </w:pPr>
      <w:r>
        <w:t>4.7 Vocabulário emocional</w:t>
      </w:r>
    </w:p>
    <w:p w14:paraId="52FB41C5" w14:textId="77777777" w:rsidR="007065FF" w:rsidRDefault="00000000" w:rsidP="001926BE">
      <w:pPr>
        <w:ind w:firstLine="720"/>
        <w:jc w:val="both"/>
      </w:pPr>
      <w:r>
        <w:t>Palavras para emoções ajudam a diferenciar experiências internas e comunicar necessidades.</w:t>
      </w:r>
    </w:p>
    <w:p w14:paraId="0C17064D" w14:textId="77777777" w:rsidR="007065FF" w:rsidRDefault="00000000" w:rsidP="001926BE">
      <w:pPr>
        <w:ind w:firstLine="720"/>
        <w:jc w:val="both"/>
      </w:pPr>
      <w:r>
        <w:t>É útil começar por emoções básicas e situações concretas antes de trabalhar estados complexos.</w:t>
      </w:r>
    </w:p>
    <w:p w14:paraId="6A596261"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02201C1A" w14:textId="77777777" w:rsidR="007065FF" w:rsidRDefault="00000000" w:rsidP="001926BE">
      <w:pPr>
        <w:ind w:firstLine="720"/>
        <w:jc w:val="both"/>
      </w:pPr>
      <w:r>
        <w:t>O adulto pode modelar sem afirmar certeza absoluta: 'parece que você ficou frustrado'.</w:t>
      </w:r>
    </w:p>
    <w:p w14:paraId="24E2C466"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2A954451" w14:textId="77777777" w:rsidR="007065FF" w:rsidRDefault="00000000" w:rsidP="001926BE">
      <w:pPr>
        <w:ind w:firstLine="720"/>
        <w:jc w:val="both"/>
      </w:pPr>
      <w:r>
        <w:t>Histórias e situações do cotidiano permitem discutir causas, consequências e estratégias.</w:t>
      </w:r>
    </w:p>
    <w:p w14:paraId="3B6A97F1" w14:textId="77777777" w:rsidR="007065FF" w:rsidRDefault="00000000" w:rsidP="001926BE">
      <w:pPr>
        <w:ind w:firstLine="720"/>
        <w:jc w:val="both"/>
      </w:pPr>
      <w:r>
        <w:lastRenderedPageBreak/>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353BB17"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4A09ED65" w14:textId="77777777">
        <w:trPr>
          <w:jc w:val="center"/>
        </w:trPr>
        <w:tc>
          <w:tcPr>
            <w:tcW w:w="9524" w:type="dxa"/>
          </w:tcPr>
          <w:p w14:paraId="3E3D2039" w14:textId="77777777" w:rsidR="007065FF" w:rsidRDefault="00000000">
            <w:r>
              <w:rPr>
                <w:b/>
              </w:rPr>
              <w:t>Para observar no cotidiano</w:t>
            </w:r>
          </w:p>
        </w:tc>
      </w:tr>
      <w:tr w:rsidR="007065FF" w14:paraId="65F622E0" w14:textId="77777777">
        <w:trPr>
          <w:jc w:val="center"/>
        </w:trPr>
        <w:tc>
          <w:tcPr>
            <w:tcW w:w="9524" w:type="dxa"/>
          </w:tcPr>
          <w:p w14:paraId="79E51F7E"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EA4E031" w14:textId="77777777" w:rsidR="007065FF" w:rsidRDefault="007065FF"/>
    <w:p w14:paraId="06397219" w14:textId="77777777" w:rsidR="007065FF" w:rsidRDefault="00000000">
      <w:pPr>
        <w:pStyle w:val="Ttulo2"/>
      </w:pPr>
      <w:r>
        <w:t>4.8 Crises e sobrecarga</w:t>
      </w:r>
    </w:p>
    <w:p w14:paraId="64DAE8B2" w14:textId="77777777" w:rsidR="007065FF" w:rsidRDefault="00000000" w:rsidP="001926BE">
      <w:pPr>
        <w:ind w:firstLine="720"/>
        <w:jc w:val="both"/>
      </w:pPr>
      <w:r>
        <w:t xml:space="preserve">Durante alta ativação emocional, linguagem longa e exigências cognitivas tendem a ser </w:t>
      </w:r>
      <w:proofErr w:type="spellStart"/>
      <w:r>
        <w:t>menos</w:t>
      </w:r>
      <w:proofErr w:type="spellEnd"/>
      <w:r>
        <w:t xml:space="preserve"> </w:t>
      </w:r>
      <w:proofErr w:type="spellStart"/>
      <w:r>
        <w:t>úteis</w:t>
      </w:r>
      <w:proofErr w:type="spellEnd"/>
      <w:r>
        <w:t>.</w:t>
      </w:r>
    </w:p>
    <w:p w14:paraId="3D1DD6AC" w14:textId="77777777" w:rsidR="007065FF" w:rsidRDefault="00000000" w:rsidP="001926BE">
      <w:pPr>
        <w:ind w:firstLine="720"/>
        <w:jc w:val="both"/>
      </w:pPr>
      <w:r>
        <w:t>O adulto pode reduzir estímulos, usar frases curtas, oferecer segurança e adiar explicações.</w:t>
      </w:r>
    </w:p>
    <w:p w14:paraId="3CC14E70"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EEB033D" w14:textId="77777777" w:rsidR="007065FF" w:rsidRDefault="00000000" w:rsidP="001926BE">
      <w:pPr>
        <w:ind w:firstLine="720"/>
        <w:jc w:val="both"/>
      </w:pPr>
      <w:r>
        <w:t xml:space="preserve">Depois da recuperação, a situação pode ser </w:t>
      </w:r>
      <w:proofErr w:type="spellStart"/>
      <w:r>
        <w:t>reconstruída</w:t>
      </w:r>
      <w:proofErr w:type="spellEnd"/>
      <w:r>
        <w:t xml:space="preserve"> de modo simples.</w:t>
      </w:r>
    </w:p>
    <w:p w14:paraId="78E83238"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7EDB803B" w14:textId="77777777" w:rsidR="007065FF" w:rsidRDefault="00000000" w:rsidP="001926BE">
      <w:pPr>
        <w:ind w:firstLine="720"/>
        <w:jc w:val="both"/>
      </w:pPr>
      <w:r>
        <w:t>O objetivo é aprender com o episódio, não produzir vergonha.</w:t>
      </w:r>
    </w:p>
    <w:p w14:paraId="45D35B3C"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585FD3C1"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3BB3BD68" w14:textId="77777777">
        <w:trPr>
          <w:jc w:val="center"/>
        </w:trPr>
        <w:tc>
          <w:tcPr>
            <w:tcW w:w="9524" w:type="dxa"/>
          </w:tcPr>
          <w:p w14:paraId="6F4B6D79" w14:textId="77777777" w:rsidR="007065FF" w:rsidRDefault="00000000">
            <w:r>
              <w:rPr>
                <w:b/>
              </w:rPr>
              <w:t>Para observar no cotidiano</w:t>
            </w:r>
          </w:p>
        </w:tc>
      </w:tr>
      <w:tr w:rsidR="007065FF" w14:paraId="43FA0DA8" w14:textId="77777777">
        <w:trPr>
          <w:jc w:val="center"/>
        </w:trPr>
        <w:tc>
          <w:tcPr>
            <w:tcW w:w="9524" w:type="dxa"/>
          </w:tcPr>
          <w:p w14:paraId="797621C2" w14:textId="77777777" w:rsidR="007065FF" w:rsidRDefault="00000000">
            <w:r>
              <w:t xml:space="preserve">Em quais situações essa habilidade aparece com mais facilidade? O que o adulto faz antes da resposta? Quanto tempo é oferecido? Há apoio visual ou gestual? A criança consegue iniciar, </w:t>
            </w:r>
            <w:r>
              <w:lastRenderedPageBreak/>
              <w:t>recusar, pedir ajuda e escolher? Registrar essas condições ajuda a transformar observações em estratégias.</w:t>
            </w:r>
          </w:p>
        </w:tc>
      </w:tr>
    </w:tbl>
    <w:p w14:paraId="6AEABB5F" w14:textId="77777777" w:rsidR="007065FF" w:rsidRDefault="007065FF"/>
    <w:p w14:paraId="4A232771" w14:textId="77777777" w:rsidR="007065FF" w:rsidRDefault="00000000">
      <w:pPr>
        <w:pStyle w:val="Ttulo2"/>
      </w:pPr>
      <w:r>
        <w:t>4.9 Rotinas visuais</w:t>
      </w:r>
    </w:p>
    <w:p w14:paraId="41AD04AD" w14:textId="77777777" w:rsidR="007065FF" w:rsidRDefault="00000000" w:rsidP="001926BE">
      <w:pPr>
        <w:ind w:firstLine="720"/>
        <w:jc w:val="both"/>
      </w:pPr>
      <w:r>
        <w:t>Sequências visuais externalizam informações que, de outro modo, dependeriam de memória verbal.</w:t>
      </w:r>
    </w:p>
    <w:p w14:paraId="25992688" w14:textId="77777777" w:rsidR="007065FF" w:rsidRDefault="00000000" w:rsidP="001926BE">
      <w:pPr>
        <w:ind w:firstLine="720"/>
        <w:jc w:val="both"/>
      </w:pPr>
      <w:r>
        <w:t>Elas podem mostrar etapas de higiene, organização, chegada à escola ou mudanças no dia.</w:t>
      </w:r>
    </w:p>
    <w:p w14:paraId="7F680665"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4CA4C79" w14:textId="77777777" w:rsidR="007065FF" w:rsidRDefault="00000000" w:rsidP="001926BE">
      <w:pPr>
        <w:ind w:firstLine="720"/>
        <w:jc w:val="both"/>
      </w:pPr>
      <w:r>
        <w:t>O recurso deve ser compreensível e usado de verdade, não apenas colocado na parede.</w:t>
      </w:r>
    </w:p>
    <w:p w14:paraId="6FE49A7E" w14:textId="77777777" w:rsidR="007065FF" w:rsidRDefault="00000000" w:rsidP="001926BE">
      <w:pPr>
        <w:ind w:firstLine="720"/>
        <w:jc w:val="both"/>
      </w:pPr>
      <w:r>
        <w:t xml:space="preserve">Na prática, a mediação mais útil costuma ser aquela que torna a tarefa compreensível sem retirar a participação. O adulto pode ajustar linguagem, oferecer pistas, modelar uma ação e, principalmente, observar a resposta antes de aumentar a ajuda. Esse princípio evita tanto </w:t>
      </w:r>
      <w:proofErr w:type="gramStart"/>
      <w:r>
        <w:t>a</w:t>
      </w:r>
      <w:proofErr w:type="gramEnd"/>
      <w:r>
        <w:t xml:space="preserve"> exigência </w:t>
      </w:r>
      <w:proofErr w:type="spellStart"/>
      <w:r>
        <w:t>excessiva</w:t>
      </w:r>
      <w:proofErr w:type="spellEnd"/>
      <w:r>
        <w:t xml:space="preserve"> </w:t>
      </w:r>
      <w:proofErr w:type="spellStart"/>
      <w:r>
        <w:t>quanto</w:t>
      </w:r>
      <w:proofErr w:type="spellEnd"/>
      <w:r>
        <w:t xml:space="preserve"> a </w:t>
      </w:r>
      <w:proofErr w:type="spellStart"/>
      <w:r>
        <w:t>superproteção</w:t>
      </w:r>
      <w:proofErr w:type="spellEnd"/>
      <w:r>
        <w:t>.</w:t>
      </w:r>
    </w:p>
    <w:p w14:paraId="3007BA20" w14:textId="77777777" w:rsidR="007065FF" w:rsidRDefault="00000000" w:rsidP="001926BE">
      <w:pPr>
        <w:ind w:firstLine="720"/>
        <w:jc w:val="both"/>
      </w:pPr>
      <w:r>
        <w:t>Com o tempo, apoios podem ser simplificados conforme aumenta a autonomia.</w:t>
      </w:r>
    </w:p>
    <w:p w14:paraId="337C3C43"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402099A0"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011855E8" w14:textId="77777777">
        <w:trPr>
          <w:jc w:val="center"/>
        </w:trPr>
        <w:tc>
          <w:tcPr>
            <w:tcW w:w="9524" w:type="dxa"/>
          </w:tcPr>
          <w:p w14:paraId="3DB26D4F" w14:textId="77777777" w:rsidR="007065FF" w:rsidRDefault="00000000">
            <w:r>
              <w:rPr>
                <w:b/>
              </w:rPr>
              <w:t>Para observar no cotidiano</w:t>
            </w:r>
          </w:p>
        </w:tc>
      </w:tr>
      <w:tr w:rsidR="007065FF" w14:paraId="43896C30" w14:textId="77777777">
        <w:trPr>
          <w:jc w:val="center"/>
        </w:trPr>
        <w:tc>
          <w:tcPr>
            <w:tcW w:w="9524" w:type="dxa"/>
          </w:tcPr>
          <w:p w14:paraId="1DA44F78"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0A083842" w14:textId="77777777" w:rsidR="007065FF" w:rsidRDefault="007065FF"/>
    <w:p w14:paraId="7862EA6E" w14:textId="77777777" w:rsidR="007065FF" w:rsidRDefault="00000000">
      <w:pPr>
        <w:pStyle w:val="Ttulo2"/>
      </w:pPr>
      <w:r>
        <w:t>4.10 Reparação de conflitos</w:t>
      </w:r>
    </w:p>
    <w:p w14:paraId="05C86F7B" w14:textId="77777777" w:rsidR="007065FF" w:rsidRDefault="00000000" w:rsidP="001926BE">
      <w:pPr>
        <w:ind w:firstLine="720"/>
        <w:jc w:val="both"/>
      </w:pPr>
      <w:r>
        <w:t>Conflitos oferecem oportunidade de aprender limites, perspectiva e reparação.</w:t>
      </w:r>
    </w:p>
    <w:p w14:paraId="75697C59" w14:textId="77777777" w:rsidR="007065FF" w:rsidRDefault="00000000" w:rsidP="001926BE">
      <w:pPr>
        <w:ind w:firstLine="720"/>
        <w:jc w:val="both"/>
      </w:pPr>
      <w:r>
        <w:t>Adultos podem ajudar a identificar o que ocorreu, o efeito sobre o outro e uma alternativa possível.</w:t>
      </w:r>
    </w:p>
    <w:p w14:paraId="6AD46B26"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721F84B7" w14:textId="77777777" w:rsidR="007065FF" w:rsidRDefault="00000000">
      <w:pPr>
        <w:jc w:val="both"/>
      </w:pPr>
      <w:r>
        <w:lastRenderedPageBreak/>
        <w:t>Pedir desculpas só faz sentido quando acompanhado de compreensão e ação reparadora.</w:t>
      </w:r>
    </w:p>
    <w:p w14:paraId="3E3360AF"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5410EB52" w14:textId="77777777" w:rsidR="007065FF" w:rsidRDefault="00000000" w:rsidP="001926BE">
      <w:pPr>
        <w:ind w:firstLine="720"/>
        <w:jc w:val="both"/>
      </w:pPr>
      <w:r>
        <w:t>A meta é ampliar repertório social, não obter obediência ritual.</w:t>
      </w:r>
    </w:p>
    <w:p w14:paraId="28208926"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33A40EA" w14:textId="77777777" w:rsidR="007065FF" w:rsidRDefault="00000000" w:rsidP="001926BE">
      <w:pPr>
        <w:ind w:firstLine="720"/>
        <w:jc w:val="both"/>
      </w:pPr>
      <w:r>
        <w:t>Comunicação acessível é uma condição para participação socioemocional. Quando a criança dispõe de meios para iniciar, recusar, escolher e pedir ajuda, diminuem situações em que o comportamento precisa carregar sozinho a mensagem. A literatura sobre linguagem na síndrome de Down recomenda considerar separadamente compreensão, expressão, memória verbal, pragmática e inteligibilidade, evitando uma visão única de 'atraso de fala'.</w:t>
      </w:r>
    </w:p>
    <w:tbl>
      <w:tblPr>
        <w:tblW w:w="0" w:type="auto"/>
        <w:jc w:val="center"/>
        <w:tblLook w:val="04A0" w:firstRow="1" w:lastRow="0" w:firstColumn="1" w:lastColumn="0" w:noHBand="0" w:noVBand="1"/>
      </w:tblPr>
      <w:tblGrid>
        <w:gridCol w:w="9524"/>
      </w:tblGrid>
      <w:tr w:rsidR="007065FF" w14:paraId="5A7FD263" w14:textId="77777777">
        <w:trPr>
          <w:jc w:val="center"/>
        </w:trPr>
        <w:tc>
          <w:tcPr>
            <w:tcW w:w="9524" w:type="dxa"/>
          </w:tcPr>
          <w:p w14:paraId="6CD8F6C5" w14:textId="77777777" w:rsidR="007065FF" w:rsidRDefault="00000000">
            <w:r>
              <w:rPr>
                <w:b/>
              </w:rPr>
              <w:t>Para observar no cotidiano</w:t>
            </w:r>
          </w:p>
        </w:tc>
      </w:tr>
      <w:tr w:rsidR="007065FF" w14:paraId="2C045537" w14:textId="77777777">
        <w:trPr>
          <w:jc w:val="center"/>
        </w:trPr>
        <w:tc>
          <w:tcPr>
            <w:tcW w:w="9524" w:type="dxa"/>
          </w:tcPr>
          <w:p w14:paraId="74B7033E"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D45E3D7" w14:textId="77777777" w:rsidR="007065FF" w:rsidRDefault="007065FF"/>
    <w:p w14:paraId="3D42862C" w14:textId="77777777" w:rsidR="007065FF" w:rsidRDefault="00000000">
      <w:r>
        <w:br w:type="page"/>
      </w:r>
    </w:p>
    <w:p w14:paraId="3C22225F" w14:textId="77777777" w:rsidR="007065FF" w:rsidRDefault="00000000">
      <w:pPr>
        <w:pStyle w:val="Ttulo1"/>
      </w:pPr>
      <w:r>
        <w:lastRenderedPageBreak/>
        <w:t>Capítulo 5 - Família, escola e práticas de apoio</w:t>
      </w:r>
    </w:p>
    <w:p w14:paraId="048D6EEE" w14:textId="77777777" w:rsidR="007065FF" w:rsidRDefault="00000000" w:rsidP="001926BE">
      <w:pPr>
        <w:ind w:firstLine="720"/>
        <w:jc w:val="both"/>
      </w:pPr>
      <w:r>
        <w:t>O último capítulo traduz os princípios anteriores para família, escola, saúde e comunidade, com ênfase em participação, inclusão e autonomia.</w:t>
      </w:r>
    </w:p>
    <w:p w14:paraId="40E560D3" w14:textId="77777777" w:rsidR="007065FF" w:rsidRDefault="00000000">
      <w:pPr>
        <w:pStyle w:val="Ttulo2"/>
      </w:pPr>
      <w:r>
        <w:t>5.1 Desenvolvimento em contexto</w:t>
      </w:r>
    </w:p>
    <w:p w14:paraId="3AC0599E" w14:textId="77777777" w:rsidR="007065FF" w:rsidRDefault="00000000" w:rsidP="001926BE">
      <w:pPr>
        <w:ind w:firstLine="720"/>
        <w:jc w:val="both"/>
      </w:pPr>
      <w:r>
        <w:t>A experiência da deficiência depende da interação entre características pessoais e condições ambientais.</w:t>
      </w:r>
    </w:p>
    <w:p w14:paraId="003AC982" w14:textId="77777777" w:rsidR="007065FF" w:rsidRDefault="00000000" w:rsidP="001926BE">
      <w:pPr>
        <w:ind w:firstLine="720"/>
        <w:jc w:val="both"/>
      </w:pPr>
      <w:r>
        <w:t>Barreiras de comunicação, atitudes baixas, falta de acessibilidade e exclusão social podem ampliar dificuldades.</w:t>
      </w:r>
    </w:p>
    <w:p w14:paraId="6A514229"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A64191B" w14:textId="77777777" w:rsidR="007065FF" w:rsidRDefault="00000000" w:rsidP="001926BE">
      <w:pPr>
        <w:ind w:firstLine="720"/>
        <w:jc w:val="both"/>
      </w:pPr>
      <w:r>
        <w:t>Facilitadores - apoios visuais, comunicação acessível, pares receptivos, profissionais preparados - aumentam participação.</w:t>
      </w:r>
    </w:p>
    <w:p w14:paraId="7D23EC7C"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66343C6B" w14:textId="77777777" w:rsidR="007065FF" w:rsidRDefault="00000000" w:rsidP="001926BE">
      <w:pPr>
        <w:ind w:firstLine="720"/>
        <w:jc w:val="both"/>
      </w:pPr>
      <w:r>
        <w:t>Intervir no ambiente é tão importante quanto ensinar habilidades à criança.</w:t>
      </w:r>
    </w:p>
    <w:p w14:paraId="7CFEB9F2"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53307A64"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365DD392" w14:textId="77777777">
        <w:trPr>
          <w:jc w:val="center"/>
        </w:trPr>
        <w:tc>
          <w:tcPr>
            <w:tcW w:w="9524" w:type="dxa"/>
          </w:tcPr>
          <w:p w14:paraId="05D42360" w14:textId="77777777" w:rsidR="007065FF" w:rsidRDefault="00000000">
            <w:r>
              <w:rPr>
                <w:b/>
              </w:rPr>
              <w:t>Para observar no cotidiano</w:t>
            </w:r>
          </w:p>
        </w:tc>
      </w:tr>
      <w:tr w:rsidR="007065FF" w14:paraId="7F108F76" w14:textId="77777777">
        <w:trPr>
          <w:jc w:val="center"/>
        </w:trPr>
        <w:tc>
          <w:tcPr>
            <w:tcW w:w="9524" w:type="dxa"/>
          </w:tcPr>
          <w:p w14:paraId="488A5CA2"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95C8F30" w14:textId="77777777" w:rsidR="007065FF" w:rsidRDefault="007065FF"/>
    <w:p w14:paraId="2EEDFEE1" w14:textId="77777777" w:rsidR="007065FF" w:rsidRDefault="00000000">
      <w:pPr>
        <w:pStyle w:val="Ttulo2"/>
      </w:pPr>
      <w:r>
        <w:t>5.2 Intervenção precoce centrada na família</w:t>
      </w:r>
    </w:p>
    <w:p w14:paraId="7B57BA6D" w14:textId="77777777" w:rsidR="007065FF" w:rsidRDefault="00000000" w:rsidP="001926BE">
      <w:pPr>
        <w:ind w:firstLine="720"/>
        <w:jc w:val="both"/>
      </w:pPr>
      <w:r>
        <w:t>Intervenção precoce é mais sustentável quando se conecta às rotinas reais.</w:t>
      </w:r>
    </w:p>
    <w:p w14:paraId="6F97ECBE" w14:textId="77777777" w:rsidR="007065FF" w:rsidRDefault="00000000" w:rsidP="001926BE">
      <w:pPr>
        <w:ind w:firstLine="720"/>
        <w:jc w:val="both"/>
      </w:pPr>
      <w:r>
        <w:t>Mahoney e Perales (2006) propõem ensino responsivo incorporado a interações cotidianas.</w:t>
      </w:r>
    </w:p>
    <w:p w14:paraId="32622CAF" w14:textId="77777777" w:rsidR="007065FF" w:rsidRDefault="00000000" w:rsidP="001926BE">
      <w:pPr>
        <w:ind w:firstLine="720"/>
        <w:jc w:val="both"/>
      </w:pPr>
      <w:r>
        <w:t xml:space="preserve">Do ponto de vista do desenvolvimento, esse aspecto precisa ser interpretado em relação à idade, às experiências anteriores e às demandas do ambiente. Uma habilidade pode aparecer em um </w:t>
      </w:r>
      <w:r>
        <w:lastRenderedPageBreak/>
        <w:t>contexto conhecido e ainda não estar generalizada para situações novas. Por isso, avaliações pontuais devem ser complementadas por observações em rotinas, brincadeiras e interações.</w:t>
      </w:r>
    </w:p>
    <w:p w14:paraId="7B59128F" w14:textId="77777777" w:rsidR="007065FF" w:rsidRDefault="00000000" w:rsidP="001926BE">
      <w:pPr>
        <w:ind w:firstLine="720"/>
        <w:jc w:val="both"/>
      </w:pPr>
      <w:r>
        <w:t>Pais não precisam transformar a casa em clínica; podem aprender princípios que tornam brincadeiras e cuidados mais participativos.</w:t>
      </w:r>
    </w:p>
    <w:p w14:paraId="2329E1C0"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18C64883" w14:textId="77777777" w:rsidR="007065FF" w:rsidRDefault="00000000" w:rsidP="001926BE">
      <w:pPr>
        <w:ind w:firstLine="720"/>
        <w:jc w:val="both"/>
      </w:pPr>
      <w:r>
        <w:t>Metas devem fazer sentido para a família e para a vida diária.</w:t>
      </w:r>
    </w:p>
    <w:p w14:paraId="09D88131"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51E0DFBC"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3F853016" w14:textId="77777777">
        <w:trPr>
          <w:jc w:val="center"/>
        </w:trPr>
        <w:tc>
          <w:tcPr>
            <w:tcW w:w="9524" w:type="dxa"/>
          </w:tcPr>
          <w:p w14:paraId="3AF40C35" w14:textId="77777777" w:rsidR="007065FF" w:rsidRDefault="00000000">
            <w:r>
              <w:rPr>
                <w:b/>
              </w:rPr>
              <w:t>Para observar no cotidiano</w:t>
            </w:r>
          </w:p>
        </w:tc>
      </w:tr>
      <w:tr w:rsidR="007065FF" w14:paraId="57269999" w14:textId="77777777">
        <w:trPr>
          <w:jc w:val="center"/>
        </w:trPr>
        <w:tc>
          <w:tcPr>
            <w:tcW w:w="9524" w:type="dxa"/>
          </w:tcPr>
          <w:p w14:paraId="739285DE"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7EDF5779" w14:textId="77777777" w:rsidR="007065FF" w:rsidRDefault="007065FF"/>
    <w:p w14:paraId="592BB571" w14:textId="77777777" w:rsidR="007065FF" w:rsidRDefault="00000000">
      <w:pPr>
        <w:pStyle w:val="Ttulo2"/>
      </w:pPr>
      <w:r>
        <w:t>5.3 Metas funcionais e mensuráveis</w:t>
      </w:r>
    </w:p>
    <w:p w14:paraId="7CDC8CE2" w14:textId="77777777" w:rsidR="007065FF" w:rsidRDefault="00000000" w:rsidP="001926BE">
      <w:pPr>
        <w:ind w:firstLine="720"/>
        <w:jc w:val="both"/>
      </w:pPr>
      <w:r>
        <w:t>Metas funcionais descrevem o que a criança fará em contextos reais.</w:t>
      </w:r>
    </w:p>
    <w:p w14:paraId="3415BC54" w14:textId="77777777" w:rsidR="007065FF" w:rsidRDefault="00000000" w:rsidP="001926BE">
      <w:pPr>
        <w:ind w:firstLine="720"/>
        <w:jc w:val="both"/>
      </w:pPr>
      <w:r>
        <w:t>'Pedir ajuda em três rotinas' informa mais do que 'melhorar comunicação'.</w:t>
      </w:r>
    </w:p>
    <w:p w14:paraId="40E6B0AB"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6D1454E7" w14:textId="77777777" w:rsidR="007065FF" w:rsidRDefault="00000000" w:rsidP="001926BE">
      <w:pPr>
        <w:ind w:firstLine="720"/>
        <w:jc w:val="both"/>
      </w:pPr>
      <w:r>
        <w:t>Objetivos claros permitem observar progresso e ajustar apoio.</w:t>
      </w:r>
    </w:p>
    <w:p w14:paraId="400A1861"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5E5621D2" w14:textId="77777777" w:rsidR="007065FF" w:rsidRDefault="00000000" w:rsidP="001926BE">
      <w:pPr>
        <w:ind w:firstLine="720"/>
        <w:jc w:val="both"/>
      </w:pPr>
      <w:r>
        <w:t>A criança e a família devem participar da definição de prioridades sempre que possível.</w:t>
      </w:r>
    </w:p>
    <w:p w14:paraId="295C544D"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561ACDBC" w14:textId="77777777" w:rsidR="007065FF" w:rsidRDefault="00000000" w:rsidP="001926BE">
      <w:pPr>
        <w:ind w:firstLine="720"/>
        <w:jc w:val="both"/>
      </w:pPr>
      <w:r>
        <w:lastRenderedPageBreak/>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6A912D3C" w14:textId="77777777">
        <w:trPr>
          <w:jc w:val="center"/>
        </w:trPr>
        <w:tc>
          <w:tcPr>
            <w:tcW w:w="9524" w:type="dxa"/>
          </w:tcPr>
          <w:p w14:paraId="5D53953D" w14:textId="77777777" w:rsidR="007065FF" w:rsidRDefault="00000000">
            <w:r>
              <w:rPr>
                <w:b/>
              </w:rPr>
              <w:t>Para observar no cotidiano</w:t>
            </w:r>
          </w:p>
        </w:tc>
      </w:tr>
      <w:tr w:rsidR="007065FF" w14:paraId="1EEB7B1A" w14:textId="77777777">
        <w:trPr>
          <w:jc w:val="center"/>
        </w:trPr>
        <w:tc>
          <w:tcPr>
            <w:tcW w:w="9524" w:type="dxa"/>
          </w:tcPr>
          <w:p w14:paraId="5E813C19"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4ADE5D20" w14:textId="77777777" w:rsidR="007065FF" w:rsidRDefault="007065FF"/>
    <w:p w14:paraId="4FA775CE" w14:textId="77777777" w:rsidR="007065FF" w:rsidRDefault="00000000">
      <w:pPr>
        <w:pStyle w:val="Ttulo2"/>
      </w:pPr>
      <w:r>
        <w:t>5.4 Inclusão escolar com participação</w:t>
      </w:r>
    </w:p>
    <w:p w14:paraId="665F503A" w14:textId="77777777" w:rsidR="007065FF" w:rsidRDefault="00000000" w:rsidP="001926BE">
      <w:pPr>
        <w:ind w:firstLine="720"/>
        <w:jc w:val="both"/>
      </w:pPr>
      <w:r>
        <w:t>Inclusão envolve acesso, aprendizagem, pertencimento e relações, não apenas matrícula.</w:t>
      </w:r>
    </w:p>
    <w:p w14:paraId="7195AC97" w14:textId="77777777" w:rsidR="007065FF" w:rsidRDefault="00000000" w:rsidP="001926BE">
      <w:pPr>
        <w:ind w:firstLine="720"/>
        <w:jc w:val="both"/>
      </w:pPr>
      <w:r>
        <w:t>Adaptações podem modificar forma de apresentar, tempo, quantidade, suporte e forma de responder sem retirar o objetivo central.</w:t>
      </w:r>
    </w:p>
    <w:p w14:paraId="160B0FCC"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169D129" w14:textId="77777777" w:rsidR="007065FF" w:rsidRDefault="00000000" w:rsidP="001926BE">
      <w:pPr>
        <w:ind w:firstLine="720"/>
        <w:jc w:val="both"/>
      </w:pPr>
      <w:r>
        <w:t>A criança precisa participar de atividades comuns com apoios individualizados.</w:t>
      </w:r>
    </w:p>
    <w:p w14:paraId="1389F9C0" w14:textId="77777777" w:rsidR="007065FF" w:rsidRDefault="00000000" w:rsidP="001926BE">
      <w:pPr>
        <w:ind w:firstLine="720"/>
        <w:jc w:val="both"/>
      </w:pPr>
      <w:r>
        <w:t xml:space="preserve">Na prática, a mediação mais útil costuma ser aquela que torna a tarefa compreensível sem retirar a participação. O adulto pode ajustar linguagem, oferecer pistas, modelar uma ação e, principalmente, observar a resposta antes de aumentar a ajuda. Esse princípio evita tanto </w:t>
      </w:r>
      <w:proofErr w:type="gramStart"/>
      <w:r>
        <w:t>a</w:t>
      </w:r>
      <w:proofErr w:type="gramEnd"/>
      <w:r>
        <w:t xml:space="preserve"> exigência </w:t>
      </w:r>
      <w:proofErr w:type="spellStart"/>
      <w:r>
        <w:t>excessiva</w:t>
      </w:r>
      <w:proofErr w:type="spellEnd"/>
      <w:r>
        <w:t xml:space="preserve"> </w:t>
      </w:r>
      <w:proofErr w:type="spellStart"/>
      <w:r>
        <w:t>quanto</w:t>
      </w:r>
      <w:proofErr w:type="spellEnd"/>
      <w:r>
        <w:t xml:space="preserve"> a </w:t>
      </w:r>
      <w:proofErr w:type="spellStart"/>
      <w:r>
        <w:t>superproteção</w:t>
      </w:r>
      <w:proofErr w:type="spellEnd"/>
      <w:r>
        <w:t>.</w:t>
      </w:r>
    </w:p>
    <w:p w14:paraId="2F3EE4C9" w14:textId="77777777" w:rsidR="007065FF" w:rsidRDefault="00000000" w:rsidP="001926BE">
      <w:pPr>
        <w:ind w:firstLine="720"/>
        <w:jc w:val="both"/>
      </w:pPr>
      <w:r>
        <w:t>Planejamento colaborativo entre professor, atendimento especializado e família reduz fragmentação.</w:t>
      </w:r>
    </w:p>
    <w:p w14:paraId="1ADBC90A"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CBC4C30"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15A421B5" w14:textId="77777777">
        <w:trPr>
          <w:jc w:val="center"/>
        </w:trPr>
        <w:tc>
          <w:tcPr>
            <w:tcW w:w="9524" w:type="dxa"/>
          </w:tcPr>
          <w:p w14:paraId="5EC3B92F" w14:textId="77777777" w:rsidR="007065FF" w:rsidRDefault="00000000">
            <w:r>
              <w:rPr>
                <w:b/>
              </w:rPr>
              <w:t>Para observar no cotidiano</w:t>
            </w:r>
          </w:p>
        </w:tc>
      </w:tr>
      <w:tr w:rsidR="007065FF" w14:paraId="2EFFAC3B" w14:textId="77777777">
        <w:trPr>
          <w:jc w:val="center"/>
        </w:trPr>
        <w:tc>
          <w:tcPr>
            <w:tcW w:w="9524" w:type="dxa"/>
          </w:tcPr>
          <w:p w14:paraId="54ADEA3B"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17F2243" w14:textId="77777777" w:rsidR="007065FF" w:rsidRDefault="007065FF"/>
    <w:p w14:paraId="25521B1D" w14:textId="77777777" w:rsidR="007065FF" w:rsidRDefault="00000000">
      <w:pPr>
        <w:pStyle w:val="Ttulo2"/>
      </w:pPr>
      <w:r>
        <w:lastRenderedPageBreak/>
        <w:t>5.5 Alfabetização e aprendizagem</w:t>
      </w:r>
    </w:p>
    <w:p w14:paraId="59E6F8E8" w14:textId="77777777" w:rsidR="007065FF" w:rsidRDefault="00000000" w:rsidP="001926BE">
      <w:pPr>
        <w:ind w:firstLine="720"/>
        <w:jc w:val="both"/>
      </w:pPr>
      <w:r>
        <w:t>O perfil de linguagem e memória sugere a utilidade de ensino explícito, sistemático e multimodal.</w:t>
      </w:r>
    </w:p>
    <w:p w14:paraId="0CE7C02A" w14:textId="77777777" w:rsidR="007065FF" w:rsidRDefault="00000000" w:rsidP="001926BE">
      <w:pPr>
        <w:ind w:firstLine="720"/>
        <w:jc w:val="both"/>
      </w:pPr>
      <w:r>
        <w:t>Consciência fonológica, vocabulário, compreensão oral, conhecimento de letras e leitura precisam ser trabalhados de forma articulada.</w:t>
      </w:r>
    </w:p>
    <w:p w14:paraId="31C3C39B"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3E33DB90" w14:textId="77777777" w:rsidR="007065FF" w:rsidRDefault="00000000" w:rsidP="001926BE">
      <w:pPr>
        <w:ind w:firstLine="720"/>
        <w:jc w:val="both"/>
      </w:pPr>
      <w:r>
        <w:t>Apoio visual não deve substituir oportunidades de desenvolver linguagem oral e habilidades fonológicas.</w:t>
      </w:r>
    </w:p>
    <w:p w14:paraId="667AFD60"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17573274" w14:textId="77777777" w:rsidR="007065FF" w:rsidRDefault="00000000" w:rsidP="001926BE">
      <w:pPr>
        <w:ind w:firstLine="720"/>
        <w:jc w:val="both"/>
      </w:pPr>
      <w:r>
        <w:t>Expectativas acadêmicas devem ser altas, com instrução ajustada e monitoramento de progresso.</w:t>
      </w:r>
    </w:p>
    <w:p w14:paraId="0737592C"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16495F8"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5FD5BEFA" w14:textId="77777777">
        <w:trPr>
          <w:jc w:val="center"/>
        </w:trPr>
        <w:tc>
          <w:tcPr>
            <w:tcW w:w="9524" w:type="dxa"/>
          </w:tcPr>
          <w:p w14:paraId="3ADA32A5" w14:textId="77777777" w:rsidR="007065FF" w:rsidRDefault="00000000">
            <w:r>
              <w:rPr>
                <w:b/>
              </w:rPr>
              <w:t>Para observar no cotidiano</w:t>
            </w:r>
          </w:p>
        </w:tc>
      </w:tr>
      <w:tr w:rsidR="007065FF" w14:paraId="4661D528" w14:textId="77777777">
        <w:trPr>
          <w:jc w:val="center"/>
        </w:trPr>
        <w:tc>
          <w:tcPr>
            <w:tcW w:w="9524" w:type="dxa"/>
          </w:tcPr>
          <w:p w14:paraId="260C7143"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323B33C0" w14:textId="77777777" w:rsidR="007065FF" w:rsidRDefault="007065FF"/>
    <w:p w14:paraId="243D2CE3" w14:textId="77777777" w:rsidR="007065FF" w:rsidRDefault="00000000">
      <w:pPr>
        <w:pStyle w:val="Ttulo2"/>
      </w:pPr>
      <w:r>
        <w:t>5.6 Relações com colegas e pertencimento</w:t>
      </w:r>
    </w:p>
    <w:p w14:paraId="59EFB5AA" w14:textId="77777777" w:rsidR="007065FF" w:rsidRDefault="00000000" w:rsidP="001926BE">
      <w:pPr>
        <w:ind w:firstLine="720"/>
        <w:jc w:val="both"/>
      </w:pPr>
      <w:r>
        <w:t>Colegas não são terapeutas; são parceiros de convivência.</w:t>
      </w:r>
    </w:p>
    <w:p w14:paraId="5C19133F" w14:textId="77777777" w:rsidR="007065FF" w:rsidRDefault="00000000" w:rsidP="001926BE">
      <w:pPr>
        <w:ind w:firstLine="720"/>
        <w:jc w:val="both"/>
      </w:pPr>
      <w:r>
        <w:t>Adultos podem criar estruturas cooperativas sem transformar a criança com síndrome de Down em destinatária permanente de ajuda.</w:t>
      </w:r>
    </w:p>
    <w:p w14:paraId="49044595"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3EE3BF9" w14:textId="77777777" w:rsidR="007065FF" w:rsidRDefault="00000000">
      <w:pPr>
        <w:jc w:val="both"/>
      </w:pPr>
      <w:r>
        <w:lastRenderedPageBreak/>
        <w:t>Interesses compartilhados, tarefas em dupla e brincadeiras com regras acessíveis favorecem reciprocidade.</w:t>
      </w:r>
    </w:p>
    <w:p w14:paraId="257F86F1"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286889F8" w14:textId="77777777" w:rsidR="007065FF" w:rsidRDefault="00000000" w:rsidP="001926BE">
      <w:pPr>
        <w:ind w:firstLine="720"/>
        <w:jc w:val="both"/>
      </w:pPr>
      <w:r>
        <w:t>Pertencimento também significa ser lembrado, convidado, escutado e ter papéis reais no grupo.</w:t>
      </w:r>
    </w:p>
    <w:p w14:paraId="4D81AE55"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309D869"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7CDAA849" w14:textId="77777777">
        <w:trPr>
          <w:jc w:val="center"/>
        </w:trPr>
        <w:tc>
          <w:tcPr>
            <w:tcW w:w="9524" w:type="dxa"/>
          </w:tcPr>
          <w:p w14:paraId="2BBFEC58" w14:textId="77777777" w:rsidR="007065FF" w:rsidRDefault="00000000">
            <w:r>
              <w:rPr>
                <w:b/>
              </w:rPr>
              <w:t>Para observar no cotidiano</w:t>
            </w:r>
          </w:p>
        </w:tc>
      </w:tr>
      <w:tr w:rsidR="007065FF" w14:paraId="4D282EDA" w14:textId="77777777">
        <w:trPr>
          <w:jc w:val="center"/>
        </w:trPr>
        <w:tc>
          <w:tcPr>
            <w:tcW w:w="9524" w:type="dxa"/>
          </w:tcPr>
          <w:p w14:paraId="6B76F1D3"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99A3D23" w14:textId="77777777" w:rsidR="007065FF" w:rsidRDefault="007065FF"/>
    <w:p w14:paraId="4D281652" w14:textId="77777777" w:rsidR="007065FF" w:rsidRDefault="00000000">
      <w:pPr>
        <w:pStyle w:val="Ttulo2"/>
      </w:pPr>
      <w:r>
        <w:t>5.7 Autonomia nas atividades diárias</w:t>
      </w:r>
    </w:p>
    <w:p w14:paraId="15ED20E2" w14:textId="77777777" w:rsidR="007065FF" w:rsidRDefault="00000000" w:rsidP="001926BE">
      <w:pPr>
        <w:ind w:firstLine="720"/>
        <w:jc w:val="both"/>
      </w:pPr>
      <w:r>
        <w:t xml:space="preserve">Autonomia cresce em pequenas rotinas: guardar objetos, vestir-se, escolher, pedir informação e </w:t>
      </w:r>
      <w:proofErr w:type="spellStart"/>
      <w:r>
        <w:t>cuidar</w:t>
      </w:r>
      <w:proofErr w:type="spellEnd"/>
      <w:r>
        <w:t xml:space="preserve"> de </w:t>
      </w:r>
      <w:proofErr w:type="spellStart"/>
      <w:r>
        <w:t>pertences</w:t>
      </w:r>
      <w:proofErr w:type="spellEnd"/>
      <w:r>
        <w:t>.</w:t>
      </w:r>
    </w:p>
    <w:p w14:paraId="45133074" w14:textId="77777777" w:rsidR="007065FF" w:rsidRDefault="00000000" w:rsidP="001926BE">
      <w:pPr>
        <w:ind w:firstLine="720"/>
        <w:jc w:val="both"/>
      </w:pPr>
      <w:r>
        <w:t>Apoio graduado evita tanto abandono quanto ajuda excessiva.</w:t>
      </w:r>
    </w:p>
    <w:p w14:paraId="0C36AE61"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28CC89B8" w14:textId="77777777" w:rsidR="007065FF" w:rsidRDefault="00000000" w:rsidP="001926BE">
      <w:pPr>
        <w:ind w:firstLine="720"/>
        <w:jc w:val="both"/>
      </w:pPr>
      <w:r>
        <w:t>O adulto pode demonstrar, oferecer pista, esperar e retirar suporte aos poucos.</w:t>
      </w:r>
    </w:p>
    <w:p w14:paraId="49CC2073"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3705B5FE" w14:textId="77777777" w:rsidR="007065FF" w:rsidRDefault="00000000" w:rsidP="001926BE">
      <w:pPr>
        <w:ind w:firstLine="720"/>
        <w:jc w:val="both"/>
      </w:pPr>
      <w:r>
        <w:t>O sucesso deve ser medido pela participação crescente, não apenas pela execução perfeita.</w:t>
      </w:r>
    </w:p>
    <w:p w14:paraId="71239F6C"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EA7DD61" w14:textId="77777777" w:rsidR="007065FF" w:rsidRDefault="00000000" w:rsidP="001926BE">
      <w:pPr>
        <w:ind w:firstLine="720"/>
        <w:jc w:val="both"/>
      </w:pPr>
      <w:r>
        <w:lastRenderedPageBreak/>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4BFA1B5A" w14:textId="77777777">
        <w:trPr>
          <w:jc w:val="center"/>
        </w:trPr>
        <w:tc>
          <w:tcPr>
            <w:tcW w:w="9524" w:type="dxa"/>
          </w:tcPr>
          <w:p w14:paraId="08E4C8DA" w14:textId="77777777" w:rsidR="007065FF" w:rsidRDefault="00000000">
            <w:r>
              <w:rPr>
                <w:b/>
              </w:rPr>
              <w:t>Para observar no cotidiano</w:t>
            </w:r>
          </w:p>
        </w:tc>
      </w:tr>
      <w:tr w:rsidR="007065FF" w14:paraId="4E4EEFBE" w14:textId="77777777">
        <w:trPr>
          <w:jc w:val="center"/>
        </w:trPr>
        <w:tc>
          <w:tcPr>
            <w:tcW w:w="9524" w:type="dxa"/>
          </w:tcPr>
          <w:p w14:paraId="54F82276"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455034EC" w14:textId="77777777" w:rsidR="007065FF" w:rsidRDefault="007065FF"/>
    <w:p w14:paraId="310B26F7" w14:textId="77777777" w:rsidR="007065FF" w:rsidRDefault="00000000">
      <w:pPr>
        <w:pStyle w:val="Ttulo2"/>
      </w:pPr>
      <w:r>
        <w:t>5.8 Saúde e aprendizagem</w:t>
      </w:r>
    </w:p>
    <w:p w14:paraId="13E2946B" w14:textId="77777777" w:rsidR="007065FF" w:rsidRDefault="00000000" w:rsidP="001926BE">
      <w:pPr>
        <w:ind w:firstLine="720"/>
        <w:jc w:val="both"/>
      </w:pPr>
      <w:r>
        <w:t>Acompanhamento clínico específico é essencial porque condições frequentes podem repercutir no funcionamento diário.</w:t>
      </w:r>
    </w:p>
    <w:p w14:paraId="766499AB" w14:textId="77777777" w:rsidR="007065FF" w:rsidRDefault="00000000" w:rsidP="001926BE">
      <w:pPr>
        <w:ind w:firstLine="720"/>
        <w:jc w:val="both"/>
      </w:pPr>
      <w:r>
        <w:t>Bull et al. (2022) recomendam vigilância de audição, visão, sono, tireoide e outras condições ao longo do desenvolvimento.</w:t>
      </w:r>
    </w:p>
    <w:p w14:paraId="0C683C4C"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15DDD6CD" w14:textId="77777777" w:rsidR="007065FF" w:rsidRDefault="00000000" w:rsidP="001926BE">
      <w:pPr>
        <w:ind w:firstLine="720"/>
        <w:jc w:val="both"/>
      </w:pPr>
      <w:r>
        <w:t>Escola e família devem observar mudanças persistentes de comportamento ou desempenho e comunicar à equipe de saúde quando apropriado.</w:t>
      </w:r>
    </w:p>
    <w:p w14:paraId="7A8629DF"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8014115" w14:textId="77777777" w:rsidR="007065FF" w:rsidRDefault="00000000" w:rsidP="001926BE">
      <w:pPr>
        <w:ind w:firstLine="720"/>
        <w:jc w:val="both"/>
      </w:pPr>
      <w:r>
        <w:t>Nem toda mudança é 'fase' ou característica da síndrome.</w:t>
      </w:r>
    </w:p>
    <w:p w14:paraId="332A79DA"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7F917503"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436F4C57" w14:textId="77777777">
        <w:trPr>
          <w:jc w:val="center"/>
        </w:trPr>
        <w:tc>
          <w:tcPr>
            <w:tcW w:w="9524" w:type="dxa"/>
          </w:tcPr>
          <w:p w14:paraId="0A42E59C" w14:textId="77777777" w:rsidR="007065FF" w:rsidRDefault="00000000">
            <w:r>
              <w:rPr>
                <w:b/>
              </w:rPr>
              <w:t>Para observar no cotidiano</w:t>
            </w:r>
          </w:p>
        </w:tc>
      </w:tr>
      <w:tr w:rsidR="007065FF" w14:paraId="1E009B37" w14:textId="77777777">
        <w:trPr>
          <w:jc w:val="center"/>
        </w:trPr>
        <w:tc>
          <w:tcPr>
            <w:tcW w:w="9524" w:type="dxa"/>
          </w:tcPr>
          <w:p w14:paraId="1FD08810"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84F58D0" w14:textId="77777777" w:rsidR="007065FF" w:rsidRDefault="007065FF"/>
    <w:p w14:paraId="370ED025" w14:textId="77777777" w:rsidR="007065FF" w:rsidRDefault="00000000">
      <w:pPr>
        <w:pStyle w:val="Ttulo2"/>
      </w:pPr>
      <w:r>
        <w:t>5.9 Transições e previsibilidade</w:t>
      </w:r>
    </w:p>
    <w:p w14:paraId="4E53F834" w14:textId="77777777" w:rsidR="007065FF" w:rsidRDefault="00000000" w:rsidP="001926BE">
      <w:pPr>
        <w:ind w:firstLine="720"/>
        <w:jc w:val="both"/>
      </w:pPr>
      <w:r>
        <w:t>Mudanças de professor, sala, rotina ou atividade podem exigir preparação adicional.</w:t>
      </w:r>
    </w:p>
    <w:p w14:paraId="0665B7CA" w14:textId="77777777" w:rsidR="007065FF" w:rsidRDefault="00000000" w:rsidP="001926BE">
      <w:pPr>
        <w:ind w:firstLine="720"/>
        <w:jc w:val="both"/>
      </w:pPr>
      <w:r>
        <w:t>Antecipar com imagens, visitas, histórias sociais simples ou calendários reduz incerteza.</w:t>
      </w:r>
    </w:p>
    <w:p w14:paraId="07486C25"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00697DEB" w14:textId="77777777" w:rsidR="007065FF" w:rsidRDefault="00000000" w:rsidP="001926BE">
      <w:pPr>
        <w:ind w:firstLine="720"/>
        <w:jc w:val="both"/>
      </w:pPr>
      <w:r>
        <w:t>A preparação deve ser proporcional à necessidade da criança e não criar ansiedade desnecessária.</w:t>
      </w:r>
    </w:p>
    <w:p w14:paraId="6A1055DE"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FBB1A04" w14:textId="77777777" w:rsidR="007065FF" w:rsidRDefault="00000000" w:rsidP="001926BE">
      <w:pPr>
        <w:ind w:firstLine="720"/>
        <w:jc w:val="both"/>
      </w:pPr>
      <w:r>
        <w:t>Depois da transição, é importante revisar o que funcionou e atualizar os apoios.</w:t>
      </w:r>
    </w:p>
    <w:p w14:paraId="17E1D0B1"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4D0FC37B"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3E90264E" w14:textId="77777777">
        <w:trPr>
          <w:jc w:val="center"/>
        </w:trPr>
        <w:tc>
          <w:tcPr>
            <w:tcW w:w="9524" w:type="dxa"/>
          </w:tcPr>
          <w:p w14:paraId="70CB33D3" w14:textId="77777777" w:rsidR="007065FF" w:rsidRDefault="00000000">
            <w:r>
              <w:rPr>
                <w:b/>
              </w:rPr>
              <w:t>Para observar no cotidiano</w:t>
            </w:r>
          </w:p>
        </w:tc>
      </w:tr>
      <w:tr w:rsidR="007065FF" w14:paraId="7C035009" w14:textId="77777777">
        <w:trPr>
          <w:jc w:val="center"/>
        </w:trPr>
        <w:tc>
          <w:tcPr>
            <w:tcW w:w="9524" w:type="dxa"/>
          </w:tcPr>
          <w:p w14:paraId="3B1A5388"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26225BFD" w14:textId="77777777" w:rsidR="007065FF" w:rsidRDefault="007065FF"/>
    <w:p w14:paraId="0F2FAFFC" w14:textId="77777777" w:rsidR="007065FF" w:rsidRDefault="00000000">
      <w:pPr>
        <w:pStyle w:val="Ttulo2"/>
      </w:pPr>
      <w:r>
        <w:t>5.10 Proteção e prevenção de abuso</w:t>
      </w:r>
    </w:p>
    <w:p w14:paraId="337F1D6E" w14:textId="77777777" w:rsidR="007065FF" w:rsidRDefault="00000000" w:rsidP="001926BE">
      <w:pPr>
        <w:ind w:firstLine="720"/>
        <w:jc w:val="both"/>
      </w:pPr>
      <w:r>
        <w:t>Crianças com deficiência precisam aprender, de modo acessível, sobre corpo, privacidade, consentimento e pessoas de confiança.</w:t>
      </w:r>
    </w:p>
    <w:p w14:paraId="2E98D85C" w14:textId="77777777" w:rsidR="007065FF" w:rsidRDefault="00000000" w:rsidP="001926BE">
      <w:pPr>
        <w:ind w:firstLine="720"/>
        <w:jc w:val="both"/>
      </w:pPr>
      <w:r>
        <w:t>Proteção não se resume a vigilância; envolve ensinar comunicação de desconforto e direito de recusar contatos inadequados.</w:t>
      </w:r>
    </w:p>
    <w:p w14:paraId="38B0FB44"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78A4423B" w14:textId="77777777" w:rsidR="007065FF" w:rsidRDefault="00000000" w:rsidP="001926BE">
      <w:pPr>
        <w:ind w:firstLine="720"/>
        <w:jc w:val="both"/>
      </w:pPr>
      <w:r>
        <w:lastRenderedPageBreak/>
        <w:t>A AAP inclui orientação preventiva e segurança entre os temas de acompanhamento de crianças e adolescentes com síndrome de Down (Bull et al., 2022).</w:t>
      </w:r>
    </w:p>
    <w:p w14:paraId="508DCC2A"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6ADE557A" w14:textId="77777777" w:rsidR="007065FF" w:rsidRDefault="00000000" w:rsidP="001926BE">
      <w:pPr>
        <w:ind w:firstLine="720"/>
        <w:jc w:val="both"/>
      </w:pPr>
      <w:r>
        <w:t>Família e escola devem usar linguagem clara e coerente, respeitando desenvolvimento e dignidade.</w:t>
      </w:r>
    </w:p>
    <w:p w14:paraId="6E820A93"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0DDCA0EB"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3B0D0B21" w14:textId="77777777">
        <w:trPr>
          <w:jc w:val="center"/>
        </w:trPr>
        <w:tc>
          <w:tcPr>
            <w:tcW w:w="9524" w:type="dxa"/>
          </w:tcPr>
          <w:p w14:paraId="6416000E" w14:textId="77777777" w:rsidR="007065FF" w:rsidRDefault="00000000">
            <w:r>
              <w:rPr>
                <w:b/>
              </w:rPr>
              <w:t>Para observar no cotidiano</w:t>
            </w:r>
          </w:p>
        </w:tc>
      </w:tr>
      <w:tr w:rsidR="007065FF" w14:paraId="4502DCA4" w14:textId="77777777">
        <w:trPr>
          <w:jc w:val="center"/>
        </w:trPr>
        <w:tc>
          <w:tcPr>
            <w:tcW w:w="9524" w:type="dxa"/>
          </w:tcPr>
          <w:p w14:paraId="7E70B5FE"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9D753BA" w14:textId="77777777" w:rsidR="007065FF" w:rsidRDefault="007065FF"/>
    <w:p w14:paraId="74B3B95E" w14:textId="77777777" w:rsidR="007065FF" w:rsidRDefault="00000000">
      <w:pPr>
        <w:pStyle w:val="Ttulo2"/>
      </w:pPr>
      <w:r>
        <w:t>5.11 Adolescência e ampliação da autonomia</w:t>
      </w:r>
    </w:p>
    <w:p w14:paraId="2DDB5132" w14:textId="77777777" w:rsidR="007065FF" w:rsidRDefault="00000000" w:rsidP="001926BE">
      <w:pPr>
        <w:ind w:firstLine="720"/>
        <w:jc w:val="both"/>
      </w:pPr>
      <w:r>
        <w:t>Com o crescimento, decisões sobre autocuidado, amizades, deslocamento, estudo e participação comunitária ganham importância.</w:t>
      </w:r>
    </w:p>
    <w:p w14:paraId="51C6C35B" w14:textId="77777777" w:rsidR="007065FF" w:rsidRDefault="00000000" w:rsidP="001926BE">
      <w:pPr>
        <w:ind w:firstLine="720"/>
        <w:jc w:val="both"/>
      </w:pPr>
      <w:r>
        <w:t>Manter práticas infantis por excesso de proteção pode limitar identidade e competência.</w:t>
      </w:r>
    </w:p>
    <w:p w14:paraId="51414BE1"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5108DE10" w14:textId="77777777" w:rsidR="007065FF" w:rsidRDefault="00000000" w:rsidP="001926BE">
      <w:pPr>
        <w:ind w:firstLine="720"/>
        <w:jc w:val="both"/>
      </w:pPr>
      <w:r>
        <w:t>Apoios devem acompanhar a idade cronológica e as necessidades de desenvolvimento.</w:t>
      </w:r>
    </w:p>
    <w:p w14:paraId="5C3BF828"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03AC0966" w14:textId="77777777" w:rsidR="007065FF" w:rsidRDefault="00000000" w:rsidP="001926BE">
      <w:pPr>
        <w:ind w:firstLine="720"/>
        <w:jc w:val="both"/>
      </w:pPr>
      <w:r>
        <w:t>Autonomia é construída com oportunidades reais de escolha e responsabilidade.</w:t>
      </w:r>
    </w:p>
    <w:p w14:paraId="79F152FC"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3A0991F2" w14:textId="77777777" w:rsidR="007065FF" w:rsidRDefault="00000000" w:rsidP="001926BE">
      <w:pPr>
        <w:ind w:firstLine="720"/>
        <w:jc w:val="both"/>
      </w:pPr>
      <w:r>
        <w:lastRenderedPageBreak/>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16A5A260" w14:textId="77777777">
        <w:trPr>
          <w:jc w:val="center"/>
        </w:trPr>
        <w:tc>
          <w:tcPr>
            <w:tcW w:w="9524" w:type="dxa"/>
          </w:tcPr>
          <w:p w14:paraId="1C30C942" w14:textId="77777777" w:rsidR="007065FF" w:rsidRDefault="00000000">
            <w:r>
              <w:rPr>
                <w:b/>
              </w:rPr>
              <w:t>Para observar no cotidiano</w:t>
            </w:r>
          </w:p>
        </w:tc>
      </w:tr>
      <w:tr w:rsidR="007065FF" w14:paraId="68A4B550" w14:textId="77777777">
        <w:trPr>
          <w:jc w:val="center"/>
        </w:trPr>
        <w:tc>
          <w:tcPr>
            <w:tcW w:w="9524" w:type="dxa"/>
          </w:tcPr>
          <w:p w14:paraId="6B52F598"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1CCA9E3" w14:textId="77777777" w:rsidR="007065FF" w:rsidRDefault="007065FF"/>
    <w:p w14:paraId="739E2B8C" w14:textId="77777777" w:rsidR="007065FF" w:rsidRDefault="00000000">
      <w:pPr>
        <w:pStyle w:val="Ttulo2"/>
      </w:pPr>
      <w:r>
        <w:t>5.12 Uma rede que aprende com a criança</w:t>
      </w:r>
    </w:p>
    <w:p w14:paraId="15F9A202" w14:textId="77777777" w:rsidR="007065FF" w:rsidRDefault="00000000" w:rsidP="001926BE">
      <w:pPr>
        <w:ind w:firstLine="720"/>
        <w:jc w:val="both"/>
      </w:pPr>
      <w:r>
        <w:t>O melhor plano não é estático. Ele muda conforme a criança desenvolve novas habilidades e encontra novos desafios.</w:t>
      </w:r>
    </w:p>
    <w:p w14:paraId="24C8DBDA" w14:textId="77777777" w:rsidR="007065FF" w:rsidRDefault="00000000" w:rsidP="001926BE">
      <w:pPr>
        <w:ind w:firstLine="720"/>
        <w:jc w:val="both"/>
      </w:pPr>
      <w:r>
        <w:t>Família, escola e profissionais precisam compartilhar observações e revisar hipóteses.</w:t>
      </w:r>
    </w:p>
    <w:p w14:paraId="48A70BB8" w14:textId="77777777" w:rsidR="007065FF" w:rsidRDefault="00000000" w:rsidP="001926BE">
      <w:pPr>
        <w:ind w:firstLine="720"/>
        <w:jc w:val="both"/>
      </w:pPr>
      <w:r>
        <w:t>Do ponto de vista do desenvolvimento, esse aspecto precisa ser interpretado em relação à idade, às experiências anteriores e às demandas do ambiente. Uma habilidade pode aparecer em um contexto conhecido e ainda não estar generalizada para situações novas. Por isso, avaliações pontuais devem ser complementadas por observações em rotinas, brincadeiras e interações.</w:t>
      </w:r>
    </w:p>
    <w:p w14:paraId="4B795D4C" w14:textId="77777777" w:rsidR="007065FF" w:rsidRDefault="00000000" w:rsidP="001926BE">
      <w:pPr>
        <w:ind w:firstLine="720"/>
        <w:jc w:val="both"/>
      </w:pPr>
      <w:r>
        <w:t>O comportamento da criança fornece dados sobre a qualidade dos apoios: mais iniciativa e participação indicam que o ambiente está funcionando melhor.</w:t>
      </w:r>
    </w:p>
    <w:p w14:paraId="09FD0315" w14:textId="77777777" w:rsidR="007065FF" w:rsidRDefault="00000000" w:rsidP="001926BE">
      <w:pPr>
        <w:ind w:firstLine="720"/>
        <w:jc w:val="both"/>
      </w:pPr>
      <w:r>
        <w:t>Na prática, a mediação mais útil costuma ser aquela que torna a tarefa compreensível sem retirar a participação. O adulto pode ajustar linguagem, oferecer pistas, modelar uma ação e, principalmente, observar a resposta antes de aumentar a ajuda. Esse princípio evita tanto a exigência excessiva quanto a superproteção.</w:t>
      </w:r>
    </w:p>
    <w:p w14:paraId="4A6BE145" w14:textId="77777777" w:rsidR="007065FF" w:rsidRDefault="00000000" w:rsidP="001926BE">
      <w:pPr>
        <w:ind w:firstLine="720"/>
        <w:jc w:val="both"/>
      </w:pPr>
      <w:r>
        <w:t>Uma rede responsiva não apenas ensina a criança; também aprende com ela.</w:t>
      </w:r>
    </w:p>
    <w:p w14:paraId="27ADE717" w14:textId="77777777" w:rsidR="007065FF" w:rsidRDefault="00000000" w:rsidP="001926BE">
      <w:pPr>
        <w:ind w:firstLine="720"/>
        <w:jc w:val="both"/>
      </w:pPr>
      <w:r>
        <w:t>Também é importante distinguir dificuldade de incapacidade. Ritmo mais lento, necessidade de repetição ou uso de apoio visual não significam ausência de aprendizagem. Quando a criança dispõe de tempo, comunicação acessível e oportunidades frequentes, seu repertório pode se ampliar de maneira funcional.</w:t>
      </w:r>
    </w:p>
    <w:p w14:paraId="55871AB9" w14:textId="77777777" w:rsidR="007065FF" w:rsidRDefault="00000000" w:rsidP="001926BE">
      <w:pPr>
        <w:ind w:firstLine="720"/>
        <w:jc w:val="both"/>
      </w:pPr>
      <w:r>
        <w:t>Uma abordagem ecológica desloca parte da pergunta de 'o que falta à criança?' para 'o que o contexto exige e quais apoios reduzem a barreira?'. Na saúde, Bull et al. (2022) lembram que condições como alterações auditivas, visuais e de sono podem interferir no funcionamento. Na intervenção, Mahoney e Perales (2006) mostram o valor de estratégias incorporadas às rotinas familiares.</w:t>
      </w:r>
    </w:p>
    <w:tbl>
      <w:tblPr>
        <w:tblW w:w="0" w:type="auto"/>
        <w:jc w:val="center"/>
        <w:tblLook w:val="04A0" w:firstRow="1" w:lastRow="0" w:firstColumn="1" w:lastColumn="0" w:noHBand="0" w:noVBand="1"/>
      </w:tblPr>
      <w:tblGrid>
        <w:gridCol w:w="9524"/>
      </w:tblGrid>
      <w:tr w:rsidR="007065FF" w14:paraId="48879EAE" w14:textId="77777777">
        <w:trPr>
          <w:jc w:val="center"/>
        </w:trPr>
        <w:tc>
          <w:tcPr>
            <w:tcW w:w="9524" w:type="dxa"/>
          </w:tcPr>
          <w:p w14:paraId="3B18FBFB" w14:textId="77777777" w:rsidR="007065FF" w:rsidRDefault="00000000">
            <w:r>
              <w:rPr>
                <w:b/>
              </w:rPr>
              <w:t>Para observar no cotidiano</w:t>
            </w:r>
          </w:p>
        </w:tc>
      </w:tr>
      <w:tr w:rsidR="007065FF" w14:paraId="336DCC4D" w14:textId="77777777">
        <w:trPr>
          <w:jc w:val="center"/>
        </w:trPr>
        <w:tc>
          <w:tcPr>
            <w:tcW w:w="9524" w:type="dxa"/>
          </w:tcPr>
          <w:p w14:paraId="15DF5287" w14:textId="77777777" w:rsidR="007065FF" w:rsidRDefault="00000000">
            <w:r>
              <w:t>Em quais situações essa habilidade aparece com mais facilidade? O que o adulto faz antes da resposta? Quanto tempo é oferecido? Há apoio visual ou gestual? A criança consegue iniciar, recusar, pedir ajuda e escolher? Registrar essas condições ajuda a transformar observações em estratégias.</w:t>
            </w:r>
          </w:p>
        </w:tc>
      </w:tr>
    </w:tbl>
    <w:p w14:paraId="164375D9" w14:textId="77777777" w:rsidR="007065FF" w:rsidRDefault="007065FF"/>
    <w:p w14:paraId="47CB73BA" w14:textId="77777777" w:rsidR="007065FF" w:rsidRDefault="00000000">
      <w:pPr>
        <w:pStyle w:val="Ttulo1"/>
      </w:pPr>
      <w:proofErr w:type="spellStart"/>
      <w:r>
        <w:lastRenderedPageBreak/>
        <w:t>Considerações</w:t>
      </w:r>
      <w:proofErr w:type="spellEnd"/>
      <w:r>
        <w:t xml:space="preserve"> </w:t>
      </w:r>
      <w:proofErr w:type="spellStart"/>
      <w:r>
        <w:t>finais</w:t>
      </w:r>
      <w:proofErr w:type="spellEnd"/>
    </w:p>
    <w:p w14:paraId="63238FB1" w14:textId="77777777" w:rsidR="007065FF" w:rsidRDefault="00000000" w:rsidP="001926BE">
      <w:pPr>
        <w:ind w:firstLine="720"/>
        <w:jc w:val="both"/>
      </w:pPr>
      <w:r>
        <w:t>Este e-book procurou integrar neurociência, psicologia do desenvolvimento e uma perspectiva relacional. A síndrome de Down influencia o desenvolvimento cerebral, mas nenhuma imagem de cérebro, pontuação cognitiva ou lista de características é capaz de resumir uma criança. O desenvolvimento observado resulta da interação entre biologia, saúde, experiência, oportunidades e relações.</w:t>
      </w:r>
    </w:p>
    <w:p w14:paraId="664C736F" w14:textId="77777777" w:rsidR="007065FF" w:rsidRDefault="00000000" w:rsidP="001926BE">
      <w:pPr>
        <w:ind w:firstLine="720"/>
        <w:jc w:val="both"/>
      </w:pPr>
      <w:r>
        <w:t>A comparação com o desenvolvimento típico é útil quando esclarece por que determinadas tarefas exigem mais apoio. Ela perde valor quando é usada para produzir expectativas rígidas. Diferenças de memória verbal, linguagem, processamento ou funções executivas podem orientar adaptações; não devem ser convertidas em um teto antecipado para aprendizagem.</w:t>
      </w:r>
    </w:p>
    <w:p w14:paraId="1DF54603" w14:textId="77777777" w:rsidR="007065FF" w:rsidRDefault="00000000" w:rsidP="001926BE">
      <w:pPr>
        <w:ind w:firstLine="720"/>
        <w:jc w:val="both"/>
      </w:pPr>
      <w:r>
        <w:t>No campo socioemocional, a literatura convida a abandonar tanto visões deficitárias quanto estereótipos excessivamente positivos. Crianças com síndrome de Down podem demonstrar forte orientação social e, ao mesmo tempo, necessitar de apoio para atenção conjunta, compreensão emocional, comunicação, regulação ou relações com pares. Reconhecer essa complexidade permite intervenções mais precisas.</w:t>
      </w:r>
    </w:p>
    <w:p w14:paraId="658BAF03" w14:textId="77777777" w:rsidR="007065FF" w:rsidRDefault="00000000" w:rsidP="001926BE">
      <w:pPr>
        <w:ind w:firstLine="720"/>
        <w:jc w:val="both"/>
      </w:pPr>
      <w:r>
        <w:t>O vínculo mãe-criança ocupa lugar especial porque oferece um dos primeiros contextos de segurança, comunicação e exploração. Responsividade, espera, prazer compartilhado e apoio ajustado favorecem iniciativa. Isso não exige uma maternidade perfeita. Relações humanas incluem falhas e reparações; mães e outros cuidadores também necessitam de suporte.</w:t>
      </w:r>
    </w:p>
    <w:p w14:paraId="3AC602B2" w14:textId="77777777" w:rsidR="007065FF" w:rsidRDefault="00000000" w:rsidP="001926BE">
      <w:pPr>
        <w:ind w:firstLine="720"/>
        <w:jc w:val="both"/>
      </w:pPr>
      <w:r>
        <w:t>Por fim, desenvolvimento e inclusão são responsabilidades compartilhadas. Uma criança participa melhor quando a comunicação é acessível, a saúde é acompanhada, a escola ajusta barreiras, a família encontra apoio e a sociedade reconhece direitos. O objetivo não é aproximar a criança de um modelo ideal de normalidade, mas ampliar sua possibilidade de aprender, comunicar-se, pertencer, escolher e construir relações significativas.</w:t>
      </w:r>
    </w:p>
    <w:p w14:paraId="59624320" w14:textId="77777777" w:rsidR="007065FF" w:rsidRDefault="00000000">
      <w:r>
        <w:br w:type="page"/>
      </w:r>
    </w:p>
    <w:p w14:paraId="29B60203" w14:textId="77777777" w:rsidR="007065FF" w:rsidRDefault="00000000">
      <w:pPr>
        <w:pStyle w:val="Ttulo1"/>
      </w:pPr>
      <w:r>
        <w:lastRenderedPageBreak/>
        <w:t>Referências bibliográficas</w:t>
      </w:r>
    </w:p>
    <w:p w14:paraId="4677E955" w14:textId="77777777" w:rsidR="007065FF" w:rsidRDefault="00000000">
      <w:pPr>
        <w:jc w:val="both"/>
      </w:pPr>
      <w:r>
        <w:t>ABBEDUTO, L.; WARREN, S. F.; CONNORS, F. A. Language development in Down syndrome: from the prelinguistic period to the acquisition of literacy. Mental Retardation and Developmental Disabilities Research Reviews, 2007.</w:t>
      </w:r>
    </w:p>
    <w:p w14:paraId="013F3D38" w14:textId="77777777" w:rsidR="007065FF" w:rsidRDefault="00000000">
      <w:pPr>
        <w:jc w:val="both"/>
      </w:pPr>
      <w:r>
        <w:t>BULL, M. J.; TROTTER, T.; SANTORO, S. L.; CHRISTENSEN, C. et al. Health Supervision for Children and Adolescents With Down Syndrome. Pediatrics, v. 149, n. 5, e2022057010, 2022. DOI: 10.1542/peds.2022-057010.</w:t>
      </w:r>
    </w:p>
    <w:p w14:paraId="721C50ED" w14:textId="77777777" w:rsidR="007065FF" w:rsidRDefault="00000000">
      <w:pPr>
        <w:jc w:val="both"/>
      </w:pPr>
      <w:r>
        <w:t>CEBULA, K. R.; MOORE, D. G.; WISHART, J. G. Social cognition in children with Down's syndrome: challenges to research and theory building. Journal of Intellectual Disability Research, v. 54, n. 2, p. 113-134, 2010. DOI: 10.1111/j.1365-2788.2009.01215.x.</w:t>
      </w:r>
    </w:p>
    <w:p w14:paraId="43598E28" w14:textId="77777777" w:rsidR="007065FF" w:rsidRDefault="00000000">
      <w:pPr>
        <w:jc w:val="both"/>
      </w:pPr>
      <w:r>
        <w:t>CHAPMAN, R. S.; HESKETH, L. J. Language, cognition, and short-term memory in individuals with Down syndrome. Down Syndrome Research and Practice, 2001.</w:t>
      </w:r>
    </w:p>
    <w:p w14:paraId="5DAF75DD" w14:textId="77777777" w:rsidR="007065FF" w:rsidRDefault="00000000">
      <w:pPr>
        <w:jc w:val="both"/>
      </w:pPr>
      <w:r>
        <w:t>DEL HOYO SORIANO, L. et al. A systematic review on attachment and Down syndrome. Journal of Intellectual &amp; Developmental Disability, 2023. DOI: 10.3109/13668250.2023.2208744.</w:t>
      </w:r>
    </w:p>
    <w:p w14:paraId="2F497741" w14:textId="77777777" w:rsidR="007065FF" w:rsidRDefault="00000000">
      <w:pPr>
        <w:jc w:val="both"/>
      </w:pPr>
      <w:r>
        <w:t>FISCHER, M. A. Mother-child interaction in preverbal children with Down syndrome. Journal of Speech and Hearing Disorders, v. 52, n. 2, p. 179-190, 1987.</w:t>
      </w:r>
    </w:p>
    <w:p w14:paraId="3070B588" w14:textId="77777777" w:rsidR="007065FF" w:rsidRDefault="00000000">
      <w:pPr>
        <w:jc w:val="both"/>
      </w:pPr>
      <w:r>
        <w:t>GURALNICK, M. J. et al. Peer-related social competence of young children with Down syndrome. American Journal on Intellectual and Developmental Disabilities, v. 116, n. 1, p. 48-64, 2011. DOI: 10.1352/1944-7558-116.1.48.</w:t>
      </w:r>
    </w:p>
    <w:p w14:paraId="6EF0EFBB" w14:textId="77777777" w:rsidR="007065FF" w:rsidRDefault="00000000">
      <w:pPr>
        <w:jc w:val="both"/>
      </w:pPr>
      <w:r>
        <w:t>HAMNER, T. et al. Pediatric brain development in Down syndrome: a field in its infancy. Journal of the International Neuropsychological Society, 2018.</w:t>
      </w:r>
    </w:p>
    <w:p w14:paraId="2C29C428" w14:textId="77777777" w:rsidR="007065FF" w:rsidRDefault="00000000">
      <w:pPr>
        <w:jc w:val="both"/>
      </w:pPr>
      <w:r>
        <w:t>HILVERT, E.; LORANG, E.; STERLING, A. Maternal Use of Decontextualized and Contextualized Talk: An In-Depth Investigation of Early Parent-Child Interactions in Down Syndrome. American Journal of Speech-Language Pathology, v. 30, n. 4, p. 1767-1780, 2021.</w:t>
      </w:r>
    </w:p>
    <w:p w14:paraId="595709AC" w14:textId="77777777" w:rsidR="007065FF" w:rsidRDefault="00000000">
      <w:pPr>
        <w:jc w:val="both"/>
      </w:pPr>
      <w:r>
        <w:t>KASARI, C.; FREEMAN, S.; MUNDY, P.; SIGMAN, M. D. Attention regulation by children with Down syndrome: coordinated joint attention and social referencing looks. American Journal on Mental Retardation, v. 100, n. 2, p. 128-136, 1995.</w:t>
      </w:r>
    </w:p>
    <w:p w14:paraId="7B1AEED6" w14:textId="77777777" w:rsidR="007065FF" w:rsidRDefault="00000000">
      <w:pPr>
        <w:jc w:val="both"/>
      </w:pPr>
      <w:r>
        <w:t>MAHONEY, G.; PERALES, F.; WIGGERS, B.; HERMAN, B. Responsive Teaching: Early intervention for children with Down syndrome and other disabilities. Down Syndrome Research and Practice, v. 11, n. 1, p. 18-28, 2006. DOI: 10.3104/perspectives.311.</w:t>
      </w:r>
    </w:p>
    <w:p w14:paraId="53498266" w14:textId="77777777" w:rsidR="007065FF" w:rsidRDefault="00000000">
      <w:pPr>
        <w:jc w:val="both"/>
      </w:pPr>
      <w:r>
        <w:t>NÆSS, K.-A. B.; LYSTER, S.-A. H.; HULME, C.; MELBY-LERVÅG, M. Language and verbal short-term memory skills in children with Down syndrome: a meta-analytic review. Research in Developmental Disabilities, v. 32, n. 6, p. 2225-2234, 2011.</w:t>
      </w:r>
    </w:p>
    <w:p w14:paraId="461C6A3B" w14:textId="77777777" w:rsidR="007065FF" w:rsidRDefault="00000000">
      <w:pPr>
        <w:jc w:val="both"/>
      </w:pPr>
      <w:r>
        <w:t>ROBERTS, J. E.; PRICE, J.; MALKIN, C. Language and communication development in Down syndrome. Mental Retardation and Developmental Disabilities Research Reviews, 2007.</w:t>
      </w:r>
    </w:p>
    <w:p w14:paraId="4B2437D8" w14:textId="77777777" w:rsidR="007065FF" w:rsidRDefault="00000000">
      <w:pPr>
        <w:jc w:val="both"/>
      </w:pPr>
      <w:r>
        <w:t>SILVERMAN, W. Down syndrome: cognitive phenotype. Mental Retardation and Developmental Disabilities Research Reviews, 2007.</w:t>
      </w:r>
    </w:p>
    <w:p w14:paraId="477F2E36" w14:textId="77777777" w:rsidR="007065FF" w:rsidRDefault="00000000">
      <w:pPr>
        <w:jc w:val="both"/>
      </w:pPr>
      <w:r>
        <w:t>STONEMAN, Z.; BRODY, G. H.; ABBOTT, D. In-home observations of young Down syndrome children with their mothers and fathers. American Journal of Mental Deficiency, 1983.</w:t>
      </w:r>
    </w:p>
    <w:p w14:paraId="3996A66E" w14:textId="5A3D5C77" w:rsidR="007065FF" w:rsidRDefault="00000000">
      <w:pPr>
        <w:jc w:val="both"/>
      </w:pPr>
      <w:r>
        <w:t>WORLD HEALTH ORGANIZATION. Disability and health. Geneva: WHO, 2023.</w:t>
      </w:r>
    </w:p>
    <w:sectPr w:rsidR="007065FF" w:rsidSect="00034616">
      <w:headerReference w:type="default" r:id="rId9"/>
      <w:footerReference w:type="default" r:id="rId10"/>
      <w:pgSz w:w="11906" w:h="16838"/>
      <w:pgMar w:top="1020" w:right="1191" w:bottom="102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784D2" w14:textId="77777777" w:rsidR="0048138C" w:rsidRDefault="0048138C">
      <w:pPr>
        <w:spacing w:after="0" w:line="240" w:lineRule="auto"/>
      </w:pPr>
      <w:r>
        <w:separator/>
      </w:r>
    </w:p>
  </w:endnote>
  <w:endnote w:type="continuationSeparator" w:id="0">
    <w:p w14:paraId="190BAF14" w14:textId="77777777" w:rsidR="0048138C" w:rsidRDefault="00481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0A1B" w14:textId="77777777" w:rsidR="007065FF" w:rsidRDefault="00000000">
    <w:pPr>
      <w:pStyle w:val="Rodap"/>
      <w:jc w:val="center"/>
    </w:pPr>
    <w:r>
      <w:fldChar w:fldCharType="begin"/>
    </w:r>
    <w:r>
      <w:instrText>PAGE</w:instrText>
    </w:r>
    <w:r>
      <w:fldChar w:fldCharType="separate"/>
    </w:r>
    <w:r w:rsidR="0068121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1FEF2" w14:textId="77777777" w:rsidR="0048138C" w:rsidRDefault="0048138C">
      <w:pPr>
        <w:spacing w:after="0" w:line="240" w:lineRule="auto"/>
      </w:pPr>
      <w:r>
        <w:separator/>
      </w:r>
    </w:p>
  </w:footnote>
  <w:footnote w:type="continuationSeparator" w:id="0">
    <w:p w14:paraId="496BFD35" w14:textId="77777777" w:rsidR="0048138C" w:rsidRDefault="00481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7478" w14:textId="77777777" w:rsidR="007065FF" w:rsidRDefault="00000000">
    <w:pPr>
      <w:pStyle w:val="Cabealho"/>
      <w:jc w:val="center"/>
    </w:pPr>
    <w:r>
      <w:rPr>
        <w:sz w:val="16"/>
      </w:rPr>
      <w:t>DESENVOLVIMENTO SOCIOEMOCIONAL E VÍNCULO MÃE-CRIANÇA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51387583">
    <w:abstractNumId w:val="8"/>
  </w:num>
  <w:num w:numId="2" w16cid:durableId="1430812706">
    <w:abstractNumId w:val="6"/>
  </w:num>
  <w:num w:numId="3" w16cid:durableId="1212496374">
    <w:abstractNumId w:val="5"/>
  </w:num>
  <w:num w:numId="4" w16cid:durableId="50229777">
    <w:abstractNumId w:val="4"/>
  </w:num>
  <w:num w:numId="5" w16cid:durableId="1838955166">
    <w:abstractNumId w:val="7"/>
  </w:num>
  <w:num w:numId="6" w16cid:durableId="13774254">
    <w:abstractNumId w:val="3"/>
  </w:num>
  <w:num w:numId="7" w16cid:durableId="1802766468">
    <w:abstractNumId w:val="2"/>
  </w:num>
  <w:num w:numId="8" w16cid:durableId="686635487">
    <w:abstractNumId w:val="1"/>
  </w:num>
  <w:num w:numId="9" w16cid:durableId="1108235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26BE"/>
    <w:rsid w:val="0029639D"/>
    <w:rsid w:val="00326F90"/>
    <w:rsid w:val="0048138C"/>
    <w:rsid w:val="0054717A"/>
    <w:rsid w:val="00634DB8"/>
    <w:rsid w:val="00681215"/>
    <w:rsid w:val="007065FF"/>
    <w:rsid w:val="008F2DE3"/>
    <w:rsid w:val="00AA1D8D"/>
    <w:rsid w:val="00B47730"/>
    <w:rsid w:val="00B54AA9"/>
    <w:rsid w:val="00CB0664"/>
    <w:rsid w:val="00ED11A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297CB7"/>
  <w14:defaultImageDpi w14:val="300"/>
  <w15:docId w15:val="{CBC2B077-87C4-42EC-9499-0D041709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83" w:lineRule="auto"/>
    </w:pPr>
    <w:rPr>
      <w:rFonts w:ascii="Aptos" w:hAnsi="Aptos"/>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42"/>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30"/>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6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51</Pages>
  <Words>20540</Words>
  <Characters>110920</Characters>
  <Application>Microsoft Office Word</Application>
  <DocSecurity>0</DocSecurity>
  <Lines>924</Lines>
  <Paragraphs>262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Sofia Scatrut Noblat ( SE/CETREMEC/CEFAP)</cp:lastModifiedBy>
  <cp:revision>4</cp:revision>
  <dcterms:created xsi:type="dcterms:W3CDTF">2026-08-08T18:36:00Z</dcterms:created>
  <dcterms:modified xsi:type="dcterms:W3CDTF">2026-08-08T18:55:00Z</dcterms:modified>
  <cp:category/>
</cp:coreProperties>
</file>